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ascii="方正小标宋简体" w:hAnsi="宋体" w:eastAsia="方正小标宋简体"/>
          <w:szCs w:val="21"/>
        </w:rPr>
      </w:pPr>
      <w:bookmarkStart w:id="0" w:name="_Toc15306267"/>
    </w:p>
    <w:p>
      <w:pPr>
        <w:pStyle w:val="8"/>
        <w:spacing w:before="93"/>
      </w:pPr>
    </w:p>
    <w:p>
      <w:pPr>
        <w:spacing w:line="600" w:lineRule="exact"/>
        <w:jc w:val="center"/>
        <w:outlineLvl w:val="0"/>
        <w:rPr>
          <w:rFonts w:hint="eastAsia" w:ascii="方正小标宋简体" w:hAnsi="宋体" w:eastAsia="方正小标宋简体"/>
          <w:sz w:val="72"/>
          <w:szCs w:val="72"/>
        </w:rPr>
      </w:pPr>
    </w:p>
    <w:p>
      <w:pPr>
        <w:spacing w:line="600" w:lineRule="exact"/>
        <w:jc w:val="center"/>
        <w:outlineLvl w:val="0"/>
        <w:rPr>
          <w:rFonts w:hint="eastAsia"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bookmarkStart w:id="1" w:name="_Toc177304436"/>
      <w:bookmarkStart w:id="2" w:name="_Toc15377193"/>
      <w:bookmarkStart w:id="3" w:name="_Toc15378441"/>
      <w:bookmarkStart w:id="4" w:name="_Toc15377425"/>
      <w:bookmarkStart w:id="5" w:name="_Toc15396475"/>
      <w:bookmarkStart w:id="6" w:name="_Toc15396597"/>
      <w:r>
        <w:rPr>
          <w:rFonts w:hint="eastAsia" w:ascii="方正小标宋简体" w:hAnsi="方正小标宋简体" w:eastAsia="方正小标宋简体" w:cs="方正小标宋简体"/>
          <w:sz w:val="44"/>
          <w:szCs w:val="44"/>
        </w:rPr>
        <w:t>2023年度</w:t>
      </w:r>
      <w:bookmarkEnd w:id="1"/>
      <w:bookmarkEnd w:id="2"/>
      <w:bookmarkEnd w:id="3"/>
      <w:bookmarkEnd w:id="4"/>
      <w:bookmarkEnd w:id="5"/>
      <w:bookmarkEnd w:id="6"/>
      <w:bookmarkStart w:id="7" w:name="_Toc15377194"/>
      <w:bookmarkStart w:id="8" w:name="_Toc177304437"/>
      <w:bookmarkStart w:id="9" w:name="_Toc15377426"/>
      <w:bookmarkStart w:id="10" w:name="_Toc15378442"/>
      <w:bookmarkStart w:id="11" w:name="_Toc15396476"/>
      <w:bookmarkStart w:id="12" w:name="_Toc15396598"/>
      <w:r>
        <w:rPr>
          <w:rFonts w:hint="eastAsia" w:ascii="方正小标宋简体" w:hAnsi="方正小标宋简体" w:eastAsia="方正小标宋简体" w:cs="方正小标宋简体"/>
          <w:sz w:val="44"/>
          <w:szCs w:val="44"/>
        </w:rPr>
        <w:t>四川省</w:t>
      </w:r>
      <w:bookmarkEnd w:id="0"/>
      <w:bookmarkStart w:id="13" w:name="_Toc15306268"/>
    </w:p>
    <w:p>
      <w:pPr>
        <w:adjustRightInd w:val="0"/>
        <w:snapToGrid w:val="0"/>
        <w:spacing w:line="360"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泸县得胜镇得胜中心小学校单位决算</w:t>
      </w:r>
      <w:bookmarkEnd w:id="7"/>
      <w:bookmarkEnd w:id="8"/>
      <w:bookmarkEnd w:id="9"/>
      <w:bookmarkEnd w:id="10"/>
      <w:bookmarkEnd w:id="11"/>
      <w:bookmarkEnd w:id="12"/>
      <w:bookmarkEnd w:id="13"/>
    </w:p>
    <w:p>
      <w:pPr>
        <w:pStyle w:val="2"/>
      </w:pPr>
      <w:r>
        <w:rPr>
          <w:rFonts w:hint="eastAsia"/>
        </w:rPr>
        <w:br w:type="page"/>
      </w:r>
    </w:p>
    <w:p>
      <w:pPr>
        <w:widowControl/>
        <w:jc w:val="center"/>
        <w:rPr>
          <w:rFonts w:hint="eastAsia" w:ascii="黑体" w:hAnsi="黑体" w:eastAsia="黑体"/>
          <w:sz w:val="48"/>
          <w:szCs w:val="48"/>
        </w:rPr>
      </w:pPr>
      <w:r>
        <w:rPr>
          <w:rFonts w:hint="eastAsia" w:ascii="黑体" w:hAnsi="黑体" w:eastAsia="黑体"/>
          <w:sz w:val="48"/>
          <w:szCs w:val="48"/>
        </w:rPr>
        <w:t>目录</w:t>
      </w:r>
    </w:p>
    <w:p>
      <w:pPr>
        <w:pStyle w:val="15"/>
        <w:spacing w:line="360" w:lineRule="exact"/>
        <w:rPr>
          <w:rFonts w:hint="eastAsia"/>
        </w:rPr>
      </w:pPr>
      <w:r>
        <w:rPr>
          <w:rFonts w:hint="eastAsia"/>
        </w:rPr>
        <w:t>公开时间：202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27</w:t>
      </w:r>
      <w:bookmarkStart w:id="112" w:name="_GoBack"/>
      <w:bookmarkEnd w:id="112"/>
      <w:r>
        <w:rPr>
          <w:rFonts w:hint="eastAsia"/>
        </w:rPr>
        <w:t>日</w:t>
      </w:r>
    </w:p>
    <w:sdt>
      <w:sdtPr>
        <w:rPr>
          <w:rFonts w:ascii="Times New Roman" w:hAnsi="Times New Roman" w:eastAsia="宋体" w:cs="Times New Roman"/>
          <w:color w:val="auto"/>
          <w:kern w:val="2"/>
          <w:sz w:val="21"/>
          <w:szCs w:val="24"/>
          <w:lang w:val="zh-CN"/>
        </w:rPr>
        <w:id w:val="-69661504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8"/>
            <w:spacing w:line="360" w:lineRule="exact"/>
            <w:rPr>
              <w:rFonts w:ascii="仿宋_GB2312" w:eastAsia="仿宋_GB2312" w:hAnsiTheme="minorHAnsi" w:cstheme="minorBidi"/>
              <w:sz w:val="2"/>
              <w:szCs w:val="2"/>
              <w14:ligatures w14:val="standardContextual"/>
            </w:rPr>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p>
        <w:p>
          <w:pPr>
            <w:pStyle w:val="15"/>
            <w:spacing w:line="360" w:lineRule="exact"/>
            <w:rPr>
              <w:rFonts w:ascii="仿宋_GB2312" w:eastAsia="仿宋_GB2312" w:hAnsiTheme="minorHAnsi" w:cstheme="minorBidi"/>
              <w14:ligatures w14:val="standardContextual"/>
            </w:rPr>
          </w:pPr>
          <w:r>
            <w:fldChar w:fldCharType="begin"/>
          </w:r>
          <w:r>
            <w:instrText xml:space="preserve"> HYPERLINK \l "_Toc177304439" </w:instrText>
          </w:r>
          <w:r>
            <w:fldChar w:fldCharType="separate"/>
          </w:r>
          <w:r>
            <w:rPr>
              <w:rStyle w:val="19"/>
              <w:rFonts w:hint="eastAsia" w:ascii="仿宋_GB2312" w:hAnsi="黑体" w:eastAsia="仿宋_GB2312"/>
            </w:rPr>
            <w:t>第一部分 单位概况</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_Toc177304439 \h </w:instrText>
          </w:r>
          <w:r>
            <w:rPr>
              <w:rFonts w:hint="eastAsia" w:ascii="仿宋_GB2312" w:eastAsia="仿宋_GB2312"/>
            </w:rPr>
            <w:fldChar w:fldCharType="separate"/>
          </w:r>
          <w:r>
            <w:rPr>
              <w:rFonts w:hint="eastAsia" w:ascii="仿宋_GB2312" w:eastAsia="仿宋_GB2312"/>
            </w:rPr>
            <w:t>3</w:t>
          </w:r>
          <w:r>
            <w:rPr>
              <w:rFonts w:hint="eastAsia" w:ascii="仿宋_GB2312" w:eastAsia="仿宋_GB2312"/>
            </w:rPr>
            <w:fldChar w:fldCharType="end"/>
          </w:r>
          <w:r>
            <w:rPr>
              <w:rFonts w:hint="eastAsia" w:ascii="仿宋_GB2312" w:eastAsia="仿宋_GB2312"/>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"_Toc177304440" </w:instrText>
          </w:r>
          <w:r>
            <w:fldChar w:fldCharType="separate"/>
          </w:r>
          <w:r>
            <w:rPr>
              <w:rStyle w:val="19"/>
              <w:rFonts w:hint="eastAsia" w:ascii="仿宋_GB2312" w:hAnsi="黑体" w:eastAsia="仿宋_GB2312"/>
              <w:sz w:val="28"/>
              <w:szCs w:val="28"/>
            </w:rPr>
            <w:t>一、主要职责</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_Toc177304440 \h </w:instrText>
          </w:r>
          <w:r>
            <w:rPr>
              <w:rFonts w:hint="eastAsia" w:ascii="仿宋_GB2312" w:eastAsia="仿宋_GB2312"/>
              <w:sz w:val="28"/>
              <w:szCs w:val="28"/>
            </w:rPr>
            <w:fldChar w:fldCharType="separate"/>
          </w:r>
          <w:r>
            <w:rPr>
              <w:rFonts w:ascii="仿宋_GB2312" w:eastAsia="仿宋_GB2312"/>
              <w:sz w:val="28"/>
              <w:szCs w:val="28"/>
            </w:rPr>
            <w:t>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"_Toc177304441" </w:instrText>
          </w:r>
          <w:r>
            <w:fldChar w:fldCharType="separate"/>
          </w:r>
          <w:r>
            <w:rPr>
              <w:rStyle w:val="19"/>
              <w:rFonts w:hint="eastAsia" w:ascii="仿宋_GB2312" w:hAnsi="黑体" w:eastAsia="仿宋_GB2312"/>
              <w:sz w:val="28"/>
              <w:szCs w:val="28"/>
            </w:rPr>
            <w:t>二、机构设置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_Toc177304441 \h </w:instrText>
          </w:r>
          <w:r>
            <w:rPr>
              <w:rFonts w:hint="eastAsia" w:ascii="仿宋_GB2312" w:eastAsia="仿宋_GB2312"/>
              <w:sz w:val="28"/>
              <w:szCs w:val="28"/>
            </w:rPr>
            <w:fldChar w:fldCharType="separate"/>
          </w:r>
          <w:r>
            <w:rPr>
              <w:rFonts w:ascii="仿宋_GB2312" w:eastAsia="仿宋_GB2312"/>
              <w:sz w:val="28"/>
              <w:szCs w:val="28"/>
            </w:rPr>
            <w:t>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5"/>
            <w:spacing w:line="360" w:lineRule="exact"/>
            <w:rPr>
              <w:rFonts w:ascii="仿宋_GB2312" w:eastAsia="仿宋_GB2312" w:hAnsiTheme="minorHAnsi" w:cstheme="minorBidi"/>
              <w14:ligatures w14:val="standardContextual"/>
            </w:rPr>
          </w:pPr>
          <w:r>
            <w:fldChar w:fldCharType="begin"/>
          </w:r>
          <w:r>
            <w:instrText xml:space="preserve"> HYPERLINK \l "_Toc177304442" </w:instrText>
          </w:r>
          <w:r>
            <w:fldChar w:fldCharType="separate"/>
          </w:r>
          <w:r>
            <w:rPr>
              <w:rStyle w:val="19"/>
              <w:rFonts w:hint="eastAsia" w:ascii="仿宋_GB2312" w:hAnsi="黑体" w:eastAsia="仿宋_GB2312"/>
            </w:rPr>
            <w:t>第二部分 2023年度单位决算情况说明</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_Toc177304442 \h </w:instrText>
          </w:r>
          <w:r>
            <w:rPr>
              <w:rFonts w:hint="eastAsia" w:ascii="仿宋_GB2312" w:eastAsia="仿宋_GB2312"/>
            </w:rPr>
            <w:fldChar w:fldCharType="separate"/>
          </w:r>
          <w:r>
            <w:rPr>
              <w:rFonts w:hint="eastAsia" w:ascii="仿宋_GB2312" w:eastAsia="仿宋_GB2312"/>
            </w:rPr>
            <w:t>3</w:t>
          </w:r>
          <w:r>
            <w:rPr>
              <w:rFonts w:hint="eastAsia" w:ascii="仿宋_GB2312" w:eastAsia="仿宋_GB2312"/>
            </w:rPr>
            <w:fldChar w:fldCharType="end"/>
          </w:r>
          <w:r>
            <w:rPr>
              <w:rFonts w:hint="eastAsia" w:ascii="仿宋_GB2312" w:eastAsia="仿宋_GB2312"/>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"_Toc177304443" </w:instrText>
          </w:r>
          <w:r>
            <w:fldChar w:fldCharType="separate"/>
          </w:r>
          <w:r>
            <w:rPr>
              <w:rStyle w:val="19"/>
              <w:rFonts w:hint="eastAsia" w:ascii="仿宋_GB2312" w:hAnsi="黑体" w:eastAsia="仿宋_GB2312" w:cstheme="majorBidi"/>
              <w:sz w:val="28"/>
              <w:szCs w:val="28"/>
            </w:rPr>
            <w:t>一、</w:t>
          </w:r>
          <w:r>
            <w:rPr>
              <w:rStyle w:val="19"/>
              <w:rFonts w:hint="eastAsia" w:ascii="仿宋_GB2312" w:hAnsi="黑体" w:eastAsia="仿宋_GB2312"/>
              <w:sz w:val="28"/>
              <w:szCs w:val="28"/>
            </w:rPr>
            <w:t>收</w:t>
          </w:r>
          <w:r>
            <w:rPr>
              <w:rStyle w:val="19"/>
              <w:rFonts w:hint="eastAsia" w:ascii="仿宋_GB2312" w:hAnsi="黑体" w:eastAsia="仿宋_GB2312" w:cstheme="majorBidi"/>
              <w:sz w:val="28"/>
              <w:szCs w:val="28"/>
            </w:rPr>
            <w:t>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_Toc177304443 \h </w:instrText>
          </w:r>
          <w:r>
            <w:rPr>
              <w:rFonts w:hint="eastAsia" w:ascii="仿宋_GB2312" w:eastAsia="仿宋_GB2312"/>
              <w:sz w:val="28"/>
              <w:szCs w:val="28"/>
            </w:rPr>
            <w:fldChar w:fldCharType="separate"/>
          </w:r>
          <w:r>
            <w:rPr>
              <w:rFonts w:ascii="仿宋_GB2312" w:eastAsia="仿宋_GB2312"/>
              <w:sz w:val="28"/>
              <w:szCs w:val="28"/>
            </w:rPr>
            <w:t>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"_Toc177304444" </w:instrText>
          </w:r>
          <w:r>
            <w:fldChar w:fldCharType="separate"/>
          </w:r>
          <w:r>
            <w:rPr>
              <w:rStyle w:val="19"/>
              <w:rFonts w:hint="eastAsia" w:ascii="仿宋_GB2312" w:hAnsi="黑体" w:eastAsia="仿宋_GB2312" w:cstheme="majorBidi"/>
              <w:sz w:val="28"/>
              <w:szCs w:val="28"/>
            </w:rPr>
            <w:t>二、</w:t>
          </w:r>
          <w:r>
            <w:rPr>
              <w:rStyle w:val="19"/>
              <w:rFonts w:hint="eastAsia" w:ascii="仿宋_GB2312" w:hAnsi="黑体" w:eastAsia="仿宋_GB2312"/>
              <w:sz w:val="28"/>
              <w:szCs w:val="28"/>
            </w:rPr>
            <w:t>收</w:t>
          </w:r>
          <w:r>
            <w:rPr>
              <w:rStyle w:val="19"/>
              <w:rFonts w:hint="eastAsia" w:ascii="仿宋_GB2312" w:hAnsi="黑体" w:eastAsia="仿宋_GB2312" w:cstheme="majorBidi"/>
              <w:sz w:val="28"/>
              <w:szCs w:val="28"/>
            </w:rPr>
            <w:t>入决算情况说明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_Toc177304444 \h </w:instrText>
          </w:r>
          <w:r>
            <w:rPr>
              <w:rFonts w:hint="eastAsia" w:ascii="仿宋_GB2312" w:eastAsia="仿宋_GB2312"/>
              <w:sz w:val="28"/>
              <w:szCs w:val="28"/>
            </w:rPr>
            <w:fldChar w:fldCharType="separate"/>
          </w:r>
          <w:r>
            <w:rPr>
              <w:rFonts w:ascii="仿宋_GB2312" w:eastAsia="仿宋_GB2312"/>
              <w:sz w:val="28"/>
              <w:szCs w:val="28"/>
            </w:rPr>
            <w:t>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"_Toc177304446" </w:instrText>
          </w:r>
          <w:r>
            <w:fldChar w:fldCharType="separate"/>
          </w:r>
          <w:r>
            <w:rPr>
              <w:rStyle w:val="19"/>
              <w:rFonts w:hint="eastAsia" w:ascii="仿宋_GB2312" w:hAnsi="黑体" w:eastAsia="仿宋_GB2312" w:cstheme="majorBidi"/>
              <w:sz w:val="28"/>
              <w:szCs w:val="28"/>
            </w:rPr>
            <w:t>三、</w:t>
          </w:r>
          <w:r>
            <w:rPr>
              <w:rStyle w:val="19"/>
              <w:rFonts w:hint="eastAsia" w:ascii="仿宋_GB2312" w:hAnsi="黑体" w:eastAsia="仿宋_GB2312"/>
              <w:sz w:val="28"/>
              <w:szCs w:val="28"/>
            </w:rPr>
            <w:t>支</w:t>
          </w:r>
          <w:r>
            <w:rPr>
              <w:rStyle w:val="19"/>
              <w:rFonts w:hint="eastAsia" w:ascii="仿宋_GB2312" w:hAnsi="黑体" w:eastAsia="仿宋_GB2312" w:cstheme="majorBidi"/>
              <w:sz w:val="28"/>
              <w:szCs w:val="28"/>
            </w:rPr>
            <w:t>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_Toc177304446 \h </w:instrText>
          </w:r>
          <w:r>
            <w:rPr>
              <w:rFonts w:hint="eastAsia" w:ascii="仿宋_GB2312" w:eastAsia="仿宋_GB2312"/>
              <w:sz w:val="28"/>
              <w:szCs w:val="28"/>
            </w:rPr>
            <w:fldChar w:fldCharType="separate"/>
          </w:r>
          <w:r>
            <w:rPr>
              <w:rFonts w:ascii="仿宋_GB2312" w:eastAsia="仿宋_GB2312"/>
              <w:sz w:val="28"/>
              <w:szCs w:val="28"/>
            </w:rPr>
            <w:t>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"_Toc177304448" </w:instrText>
          </w:r>
          <w:r>
            <w:fldChar w:fldCharType="separate"/>
          </w:r>
          <w:r>
            <w:rPr>
              <w:rStyle w:val="19"/>
              <w:rFonts w:hint="eastAsia" w:ascii="仿宋_GB2312" w:hAnsi="黑体" w:eastAsia="仿宋_GB2312"/>
              <w:sz w:val="28"/>
              <w:szCs w:val="28"/>
            </w:rPr>
            <w:t>四、财</w:t>
          </w:r>
          <w:r>
            <w:rPr>
              <w:rStyle w:val="19"/>
              <w:rFonts w:hint="eastAsia" w:ascii="仿宋_GB2312" w:hAnsi="黑体" w:eastAsia="仿宋_GB2312" w:cstheme="majorBidi"/>
              <w:sz w:val="28"/>
              <w:szCs w:val="28"/>
            </w:rPr>
            <w:t>政拨款收入支出决算总体情况说明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_Toc177304448 \h </w:instrText>
          </w:r>
          <w:r>
            <w:rPr>
              <w:rFonts w:hint="eastAsia" w:ascii="仿宋_GB2312" w:eastAsia="仿宋_GB2312"/>
              <w:sz w:val="28"/>
              <w:szCs w:val="28"/>
            </w:rPr>
            <w:fldChar w:fldCharType="separate"/>
          </w:r>
          <w:r>
            <w:rPr>
              <w:rFonts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"_Toc177304449" </w:instrText>
          </w:r>
          <w:r>
            <w:fldChar w:fldCharType="separate"/>
          </w:r>
          <w:r>
            <w:rPr>
              <w:rStyle w:val="19"/>
              <w:rFonts w:hint="eastAsia" w:ascii="仿宋_GB2312" w:hAnsi="黑体" w:eastAsia="仿宋_GB2312"/>
              <w:sz w:val="28"/>
              <w:szCs w:val="28"/>
            </w:rPr>
            <w:t>五、一</w:t>
          </w:r>
          <w:r>
            <w:rPr>
              <w:rStyle w:val="19"/>
              <w:rFonts w:hint="eastAsia" w:ascii="仿宋_GB2312" w:hAnsi="黑体" w:eastAsia="仿宋_GB2312" w:cstheme="majorBidi"/>
              <w:sz w:val="28"/>
              <w:szCs w:val="28"/>
            </w:rPr>
            <w:t>般公共预算财政拨款支出决算情况说明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_Toc177304449 \h </w:instrText>
          </w:r>
          <w:r>
            <w:rPr>
              <w:rFonts w:hint="eastAsia" w:ascii="仿宋_GB2312" w:eastAsia="仿宋_GB2312"/>
              <w:sz w:val="28"/>
              <w:szCs w:val="28"/>
            </w:rPr>
            <w:fldChar w:fldCharType="separate"/>
          </w:r>
          <w:r>
            <w:rPr>
              <w:rFonts w:ascii="仿宋_GB2312" w:eastAsia="仿宋_GB2312"/>
              <w:sz w:val="28"/>
              <w:szCs w:val="28"/>
            </w:rPr>
            <w:t>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"_Toc177304454" </w:instrText>
          </w:r>
          <w:r>
            <w:fldChar w:fldCharType="separate"/>
          </w:r>
          <w:r>
            <w:rPr>
              <w:rStyle w:val="19"/>
              <w:rFonts w:hint="eastAsia" w:ascii="仿宋_GB2312" w:eastAsia="仿宋_GB2312"/>
              <w:sz w:val="28"/>
              <w:szCs w:val="28"/>
            </w:rPr>
            <w:t>六、</w:t>
          </w:r>
          <w:r>
            <w:rPr>
              <w:rStyle w:val="19"/>
              <w:rFonts w:hint="eastAsia" w:ascii="仿宋_GB2312" w:hAnsi="黑体" w:eastAsia="仿宋_GB2312"/>
              <w:sz w:val="28"/>
              <w:szCs w:val="28"/>
            </w:rPr>
            <w:t>一</w:t>
          </w:r>
          <w:r>
            <w:rPr>
              <w:rStyle w:val="19"/>
              <w:rFonts w:hint="eastAsia" w:ascii="仿宋_GB2312" w:hAnsi="黑体" w:eastAsia="仿宋_GB2312" w:cstheme="majorBidi"/>
              <w:sz w:val="28"/>
              <w:szCs w:val="28"/>
            </w:rPr>
            <w:t>般公共预算财政拨款基本支出决算情况说明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_Toc177304454 \h </w:instrText>
          </w:r>
          <w:r>
            <w:rPr>
              <w:rFonts w:hint="eastAsia" w:ascii="仿宋_GB2312" w:eastAsia="仿宋_GB2312"/>
              <w:sz w:val="28"/>
              <w:szCs w:val="28"/>
            </w:rPr>
            <w:fldChar w:fldCharType="separate"/>
          </w:r>
          <w:r>
            <w:rPr>
              <w:rFonts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"_Toc177304455" </w:instrText>
          </w:r>
          <w:r>
            <w:fldChar w:fldCharType="separate"/>
          </w:r>
          <w:r>
            <w:rPr>
              <w:rStyle w:val="19"/>
              <w:rFonts w:hint="eastAsia" w:ascii="仿宋_GB2312" w:eastAsia="仿宋_GB2312"/>
              <w:sz w:val="28"/>
              <w:szCs w:val="28"/>
            </w:rPr>
            <w:t>七、</w:t>
          </w:r>
          <w:r>
            <w:rPr>
              <w:rStyle w:val="19"/>
              <w:rFonts w:hint="eastAsia" w:ascii="仿宋_GB2312" w:hAnsi="黑体" w:eastAsia="仿宋_GB2312" w:cstheme="majorBidi"/>
              <w:sz w:val="28"/>
              <w:szCs w:val="28"/>
            </w:rPr>
            <w:t>财政拨款“三公”经费支出决算情况说明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_Toc177304455 \h </w:instrText>
          </w:r>
          <w:r>
            <w:rPr>
              <w:rFonts w:hint="eastAsia" w:ascii="仿宋_GB2312" w:eastAsia="仿宋_GB2312"/>
              <w:sz w:val="28"/>
              <w:szCs w:val="28"/>
            </w:rPr>
            <w:fldChar w:fldCharType="separate"/>
          </w:r>
          <w:r>
            <w:rPr>
              <w:rFonts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"_Toc177304458" </w:instrText>
          </w:r>
          <w:r>
            <w:fldChar w:fldCharType="separate"/>
          </w:r>
          <w:r>
            <w:rPr>
              <w:rStyle w:val="19"/>
              <w:rFonts w:hint="eastAsia" w:ascii="仿宋_GB2312" w:eastAsia="仿宋_GB2312"/>
              <w:sz w:val="28"/>
              <w:szCs w:val="28"/>
            </w:rPr>
            <w:t>八、</w:t>
          </w:r>
          <w:r>
            <w:rPr>
              <w:rStyle w:val="19"/>
              <w:rFonts w:hint="eastAsia" w:ascii="仿宋_GB2312" w:hAnsi="黑体" w:eastAsia="仿宋_GB2312" w:cstheme="majorBidi"/>
              <w:sz w:val="28"/>
              <w:szCs w:val="28"/>
            </w:rPr>
            <w:t>政府性基金预算支出决算情况说明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_Toc177304458 \h </w:instrText>
          </w:r>
          <w:r>
            <w:rPr>
              <w:rFonts w:hint="eastAsia" w:ascii="仿宋_GB2312" w:eastAsia="仿宋_GB2312"/>
              <w:sz w:val="28"/>
              <w:szCs w:val="28"/>
            </w:rPr>
            <w:fldChar w:fldCharType="separate"/>
          </w:r>
          <w:r>
            <w:rPr>
              <w:rFonts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"_Toc177304459" </w:instrText>
          </w:r>
          <w:r>
            <w:fldChar w:fldCharType="separate"/>
          </w:r>
          <w:r>
            <w:rPr>
              <w:rStyle w:val="19"/>
              <w:rFonts w:hint="eastAsia" w:ascii="仿宋_GB2312" w:hAnsi="黑体" w:eastAsia="仿宋_GB2312" w:cstheme="majorBidi"/>
              <w:sz w:val="28"/>
              <w:szCs w:val="28"/>
            </w:rPr>
            <w:t>九、国有资本经营预算支出决算情况说明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_Toc177304459 \h </w:instrText>
          </w:r>
          <w:r>
            <w:rPr>
              <w:rFonts w:hint="eastAsia" w:ascii="仿宋_GB2312" w:eastAsia="仿宋_GB2312"/>
              <w:sz w:val="28"/>
              <w:szCs w:val="28"/>
            </w:rPr>
            <w:fldChar w:fldCharType="separate"/>
          </w:r>
          <w:r>
            <w:rPr>
              <w:rFonts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"_Toc177304460" </w:instrText>
          </w:r>
          <w:r>
            <w:fldChar w:fldCharType="separate"/>
          </w:r>
          <w:r>
            <w:rPr>
              <w:rStyle w:val="19"/>
              <w:rFonts w:hint="eastAsia" w:ascii="仿宋_GB2312" w:hAnsi="黑体" w:eastAsia="仿宋_GB2312" w:cstheme="majorBidi"/>
              <w:sz w:val="28"/>
              <w:szCs w:val="28"/>
            </w:rPr>
            <w:t>十、其他重要事项的情况说明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_Toc177304460 \h </w:instrText>
          </w:r>
          <w:r>
            <w:rPr>
              <w:rFonts w:hint="eastAsia" w:ascii="仿宋_GB2312" w:eastAsia="仿宋_GB2312"/>
              <w:sz w:val="28"/>
              <w:szCs w:val="28"/>
            </w:rPr>
            <w:fldChar w:fldCharType="separate"/>
          </w:r>
          <w:r>
            <w:rPr>
              <w:rFonts w:ascii="仿宋_GB2312" w:eastAsia="仿宋_GB2312"/>
              <w:sz w:val="28"/>
              <w:szCs w:val="28"/>
            </w:rPr>
            <w:t>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5"/>
            <w:spacing w:line="360" w:lineRule="exact"/>
            <w:rPr>
              <w:rFonts w:ascii="仿宋_GB2312" w:eastAsia="仿宋_GB2312" w:hAnsiTheme="minorHAnsi" w:cstheme="minorBidi"/>
              <w14:ligatures w14:val="standardContextual"/>
            </w:rPr>
          </w:pPr>
          <w:r>
            <w:fldChar w:fldCharType="begin"/>
          </w:r>
          <w:r>
            <w:instrText xml:space="preserve"> HYPERLINK \l "_Toc177304465" </w:instrText>
          </w:r>
          <w:r>
            <w:fldChar w:fldCharType="separate"/>
          </w:r>
          <w:r>
            <w:rPr>
              <w:rStyle w:val="19"/>
              <w:rFonts w:hint="eastAsia" w:ascii="仿宋_GB2312" w:hAnsi="黑体" w:eastAsia="仿宋_GB2312" w:cs="黑体"/>
              <w:kern w:val="44"/>
            </w:rPr>
            <w:t>第三部分</w:t>
          </w:r>
          <w:r>
            <w:rPr>
              <w:rStyle w:val="19"/>
              <w:rFonts w:hint="eastAsia" w:ascii="仿宋_GB2312" w:hAnsi="黑体" w:eastAsia="仿宋_GB2312"/>
            </w:rPr>
            <w:t xml:space="preserve"> 名</w:t>
          </w:r>
          <w:r>
            <w:rPr>
              <w:rStyle w:val="19"/>
              <w:rFonts w:hint="eastAsia" w:ascii="仿宋_GB2312" w:hAnsi="黑体" w:eastAsia="仿宋_GB2312"/>
              <w:kern w:val="44"/>
            </w:rPr>
            <w:t>词解释</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_Toc177304465 \h </w:instrText>
          </w:r>
          <w:r>
            <w:rPr>
              <w:rFonts w:hint="eastAsia" w:ascii="仿宋_GB2312" w:eastAsia="仿宋_GB2312"/>
            </w:rPr>
            <w:fldChar w:fldCharType="separate"/>
          </w:r>
          <w:r>
            <w:rPr>
              <w:rFonts w:hint="eastAsia" w:ascii="仿宋_GB2312" w:eastAsia="仿宋_GB2312"/>
            </w:rPr>
            <w:t>11</w:t>
          </w:r>
          <w:r>
            <w:rPr>
              <w:rFonts w:hint="eastAsia" w:ascii="仿宋_GB2312" w:eastAsia="仿宋_GB2312"/>
            </w:rPr>
            <w:fldChar w:fldCharType="end"/>
          </w:r>
          <w:r>
            <w:rPr>
              <w:rFonts w:hint="eastAsia" w:ascii="仿宋_GB2312" w:eastAsia="仿宋_GB2312"/>
            </w:rPr>
            <w:fldChar w:fldCharType="end"/>
          </w:r>
        </w:p>
        <w:p>
          <w:pPr>
            <w:pStyle w:val="15"/>
            <w:spacing w:line="360" w:lineRule="exact"/>
            <w:rPr>
              <w:rFonts w:ascii="仿宋_GB2312" w:eastAsia="仿宋_GB2312" w:hAnsiTheme="minorHAnsi" w:cstheme="minorBidi"/>
              <w14:ligatures w14:val="standardContextual"/>
            </w:rPr>
          </w:pPr>
          <w:r>
            <w:fldChar w:fldCharType="begin"/>
          </w:r>
          <w:r>
            <w:instrText xml:space="preserve"> HYPERLINK \l "_Toc177304466" </w:instrText>
          </w:r>
          <w:r>
            <w:fldChar w:fldCharType="separate"/>
          </w:r>
          <w:r>
            <w:rPr>
              <w:rStyle w:val="19"/>
              <w:rFonts w:hint="eastAsia" w:ascii="仿宋_GB2312" w:hAnsi="黑体" w:eastAsia="仿宋_GB2312"/>
            </w:rPr>
            <w:t>第</w:t>
          </w:r>
          <w:r>
            <w:rPr>
              <w:rStyle w:val="19"/>
              <w:rFonts w:hint="eastAsia" w:ascii="仿宋_GB2312" w:hAnsi="黑体" w:eastAsia="仿宋_GB2312"/>
              <w:kern w:val="44"/>
            </w:rPr>
            <w:t>四部分 附件</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_Toc177304466 \h </w:instrText>
          </w:r>
          <w:r>
            <w:rPr>
              <w:rFonts w:hint="eastAsia" w:ascii="仿宋_GB2312" w:eastAsia="仿宋_GB2312"/>
            </w:rPr>
            <w:fldChar w:fldCharType="separate"/>
          </w:r>
          <w:r>
            <w:rPr>
              <w:rFonts w:hint="eastAsia" w:ascii="仿宋_GB2312" w:eastAsia="仿宋_GB2312"/>
            </w:rPr>
            <w:t>14</w:t>
          </w:r>
          <w:r>
            <w:rPr>
              <w:rFonts w:hint="eastAsia" w:ascii="仿宋_GB2312" w:eastAsia="仿宋_GB2312"/>
            </w:rPr>
            <w:fldChar w:fldCharType="end"/>
          </w:r>
          <w:r>
            <w:rPr>
              <w:rFonts w:hint="eastAsia" w:ascii="仿宋_GB2312" w:eastAsia="仿宋_GB2312"/>
            </w:rPr>
            <w:fldChar w:fldCharType="end"/>
          </w:r>
        </w:p>
        <w:p>
          <w:pPr>
            <w:pStyle w:val="15"/>
            <w:spacing w:line="360" w:lineRule="exact"/>
            <w:rPr>
              <w:rFonts w:ascii="仿宋_GB2312" w:eastAsia="仿宋_GB2312" w:hAnsiTheme="minorHAnsi" w:cstheme="minorBidi"/>
              <w14:ligatures w14:val="standardContextual"/>
            </w:rPr>
          </w:pPr>
          <w:r>
            <w:fldChar w:fldCharType="begin"/>
          </w:r>
          <w:r>
            <w:instrText xml:space="preserve"> HYPERLINK \l "_Toc177304467" </w:instrText>
          </w:r>
          <w:r>
            <w:fldChar w:fldCharType="separate"/>
          </w:r>
          <w:r>
            <w:rPr>
              <w:rStyle w:val="19"/>
              <w:rFonts w:hint="eastAsia" w:ascii="仿宋_GB2312" w:hAnsi="黑体" w:eastAsia="仿宋_GB2312"/>
            </w:rPr>
            <w:t>第</w:t>
          </w:r>
          <w:r>
            <w:rPr>
              <w:rStyle w:val="19"/>
              <w:rFonts w:hint="eastAsia" w:ascii="仿宋_GB2312" w:hAnsi="黑体" w:eastAsia="仿宋_GB2312"/>
              <w:kern w:val="44"/>
            </w:rPr>
            <w:t>五部分 附表</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_Toc177304467 \h </w:instrText>
          </w:r>
          <w:r>
            <w:rPr>
              <w:rFonts w:hint="eastAsia" w:ascii="仿宋_GB2312" w:eastAsia="仿宋_GB2312"/>
            </w:rPr>
            <w:fldChar w:fldCharType="separate"/>
          </w:r>
          <w:r>
            <w:rPr>
              <w:rFonts w:hint="eastAsia" w:ascii="仿宋_GB2312" w:eastAsia="仿宋_GB2312"/>
            </w:rPr>
            <w:t>16</w:t>
          </w:r>
          <w:r>
            <w:rPr>
              <w:rFonts w:hint="eastAsia" w:ascii="仿宋_GB2312" w:eastAsia="仿宋_GB2312"/>
            </w:rPr>
            <w:fldChar w:fldCharType="end"/>
          </w:r>
          <w:r>
            <w:rPr>
              <w:rFonts w:hint="eastAsia" w:ascii="仿宋_GB2312" w:eastAsia="仿宋_GB2312"/>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"_Toc177304468" </w:instrText>
          </w:r>
          <w:r>
            <w:fldChar w:fldCharType="separate"/>
          </w:r>
          <w:r>
            <w:rPr>
              <w:rStyle w:val="19"/>
              <w:rFonts w:hint="eastAsia" w:ascii="仿宋_GB2312" w:hAnsi="仿宋" w:eastAsia="仿宋_GB2312"/>
              <w:sz w:val="28"/>
              <w:szCs w:val="28"/>
            </w:rPr>
            <w:t>一、收入支出决算总表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_Toc177304468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"_Toc177304469" </w:instrText>
          </w:r>
          <w:r>
            <w:fldChar w:fldCharType="separate"/>
          </w:r>
          <w:r>
            <w:rPr>
              <w:rStyle w:val="19"/>
              <w:rFonts w:hint="eastAsia" w:ascii="仿宋_GB2312" w:hAnsi="仿宋" w:eastAsia="仿宋_GB2312"/>
              <w:sz w:val="28"/>
              <w:szCs w:val="28"/>
            </w:rPr>
            <w:t>二、收入决算表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_Toc177304469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"_Toc177304470" </w:instrText>
          </w:r>
          <w:r>
            <w:fldChar w:fldCharType="separate"/>
          </w:r>
          <w:r>
            <w:rPr>
              <w:rStyle w:val="19"/>
              <w:rFonts w:hint="eastAsia" w:ascii="仿宋_GB2312" w:hAnsi="仿宋" w:eastAsia="仿宋_GB2312"/>
              <w:sz w:val="28"/>
              <w:szCs w:val="28"/>
            </w:rPr>
            <w:t>三、支出决算表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_Toc177304470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"_Toc177304471" </w:instrText>
          </w:r>
          <w:r>
            <w:fldChar w:fldCharType="separate"/>
          </w:r>
          <w:r>
            <w:rPr>
              <w:rStyle w:val="19"/>
              <w:rFonts w:hint="eastAsia" w:ascii="仿宋_GB2312" w:hAnsi="仿宋" w:eastAsia="仿宋_GB2312"/>
              <w:sz w:val="28"/>
              <w:szCs w:val="28"/>
            </w:rPr>
            <w:t>四、财政拨款收入支出决算总表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_Toc177304471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"_Toc177304472" </w:instrText>
          </w:r>
          <w:r>
            <w:fldChar w:fldCharType="separate"/>
          </w:r>
          <w:r>
            <w:rPr>
              <w:rStyle w:val="19"/>
              <w:rFonts w:hint="eastAsia" w:ascii="仿宋_GB2312" w:hAnsi="仿宋" w:eastAsia="仿宋_GB2312"/>
              <w:sz w:val="28"/>
              <w:szCs w:val="28"/>
            </w:rPr>
            <w:t>五、财政拨款支出决算明细表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_Toc177304472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"_Toc177304473" </w:instrText>
          </w:r>
          <w:r>
            <w:fldChar w:fldCharType="separate"/>
          </w:r>
          <w:r>
            <w:rPr>
              <w:rStyle w:val="19"/>
              <w:rFonts w:hint="eastAsia" w:ascii="仿宋_GB2312" w:hAnsi="仿宋" w:eastAsia="仿宋_GB2312"/>
              <w:sz w:val="28"/>
              <w:szCs w:val="28"/>
            </w:rPr>
            <w:t>六、一般公共预算财政拨款支出决算表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_Toc177304473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"_Toc177304474" </w:instrText>
          </w:r>
          <w:r>
            <w:fldChar w:fldCharType="separate"/>
          </w:r>
          <w:r>
            <w:rPr>
              <w:rStyle w:val="19"/>
              <w:rFonts w:hint="eastAsia" w:ascii="仿宋_GB2312" w:hAnsi="仿宋" w:eastAsia="仿宋_GB2312"/>
              <w:sz w:val="28"/>
              <w:szCs w:val="28"/>
            </w:rPr>
            <w:t>七、一般公共预算财政拨款支出决算明细表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_Toc177304474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"_Toc177304475" </w:instrText>
          </w:r>
          <w:r>
            <w:fldChar w:fldCharType="separate"/>
          </w:r>
          <w:r>
            <w:rPr>
              <w:rStyle w:val="19"/>
              <w:rFonts w:hint="eastAsia" w:ascii="仿宋_GB2312" w:hAnsi="仿宋" w:eastAsia="仿宋_GB2312"/>
              <w:sz w:val="28"/>
              <w:szCs w:val="28"/>
            </w:rPr>
            <w:t>八、一般公共预算财政拨款基本支出决算表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_Toc177304475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"_Toc177304476" </w:instrText>
          </w:r>
          <w:r>
            <w:fldChar w:fldCharType="separate"/>
          </w:r>
          <w:r>
            <w:rPr>
              <w:rStyle w:val="19"/>
              <w:rFonts w:hint="eastAsia" w:ascii="仿宋_GB2312" w:hAnsi="仿宋" w:eastAsia="仿宋_GB2312"/>
              <w:sz w:val="28"/>
              <w:szCs w:val="28"/>
            </w:rPr>
            <w:t>九、一般公共预算财政拨款项目支出决算表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_Toc177304476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"_Toc177304477" </w:instrText>
          </w:r>
          <w:r>
            <w:fldChar w:fldCharType="separate"/>
          </w:r>
          <w:r>
            <w:rPr>
              <w:rStyle w:val="19"/>
              <w:rFonts w:hint="eastAsia" w:ascii="仿宋_GB2312" w:hAnsi="仿宋" w:eastAsia="仿宋_GB2312"/>
              <w:sz w:val="28"/>
              <w:szCs w:val="28"/>
            </w:rPr>
            <w:t>十、政府性基金预算财政拨款收入支出决算表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_Toc177304477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"_Toc177304478" </w:instrText>
          </w:r>
          <w:r>
            <w:fldChar w:fldCharType="separate"/>
          </w:r>
          <w:r>
            <w:rPr>
              <w:rStyle w:val="19"/>
              <w:rFonts w:hint="eastAsia" w:ascii="仿宋_GB2312" w:hAnsi="仿宋" w:eastAsia="仿宋_GB2312"/>
              <w:sz w:val="28"/>
              <w:szCs w:val="28"/>
            </w:rPr>
            <w:t>十一、国有资本经营预算财政拨款收入支出决算表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_Toc177304478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"_Toc177304479" </w:instrText>
          </w:r>
          <w:r>
            <w:fldChar w:fldCharType="separate"/>
          </w:r>
          <w:r>
            <w:rPr>
              <w:rStyle w:val="19"/>
              <w:rFonts w:hint="eastAsia" w:ascii="仿宋_GB2312" w:hAnsi="仿宋" w:eastAsia="仿宋_GB2312"/>
              <w:sz w:val="28"/>
              <w:szCs w:val="28"/>
            </w:rPr>
            <w:t>十二、国有资本经营预算财政拨款支出决算表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_Toc177304479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spacing w:line="360" w:lineRule="exact"/>
            <w:rPr>
              <w:rFonts w:ascii="仿宋_GB2312" w:eastAsia="仿宋_GB2312" w:hAnsiTheme="minorHAnsi" w:cstheme="minorBidi"/>
              <w:sz w:val="28"/>
              <w:szCs w:val="28"/>
              <w14:ligatures w14:val="standardContextual"/>
            </w:rPr>
          </w:pPr>
          <w:r>
            <w:fldChar w:fldCharType="begin"/>
          </w:r>
          <w:r>
            <w:instrText xml:space="preserve"> HYPERLINK \l "_Toc177304480" </w:instrText>
          </w:r>
          <w:r>
            <w:fldChar w:fldCharType="separate"/>
          </w:r>
          <w:r>
            <w:rPr>
              <w:rStyle w:val="19"/>
              <w:rFonts w:hint="eastAsia" w:ascii="仿宋_GB2312" w:hAnsi="仿宋" w:eastAsia="仿宋_GB2312"/>
              <w:sz w:val="28"/>
              <w:szCs w:val="28"/>
            </w:rPr>
            <w:t>十三、财政拨款“三公”经费支出决算表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_Toc177304480 \h </w:instrText>
          </w:r>
          <w:r>
            <w:rPr>
              <w:rFonts w:hint="eastAsia" w:ascii="仿宋_GB2312" w:eastAsia="仿宋_GB2312"/>
              <w:sz w:val="28"/>
              <w:szCs w:val="28"/>
            </w:rPr>
            <w:fldChar w:fldCharType="separate"/>
          </w:r>
          <w:r>
            <w:rPr>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fldChar w:fldCharType="end"/>
          </w:r>
        </w:p>
        <w:p>
          <w:pPr>
            <w:spacing w:line="300" w:lineRule="exact"/>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eastAsia="仿宋_GB2312"/>
              <w:sz w:val="28"/>
              <w:szCs w:val="28"/>
              <w:lang w:val="zh-CN"/>
            </w:rPr>
            <w:fldChar w:fldCharType="end"/>
          </w:r>
        </w:p>
      </w:sdtContent>
    </w:sdt>
    <w:p>
      <w:pPr>
        <w:pStyle w:val="3"/>
        <w:jc w:val="center"/>
        <w:rPr>
          <w:rStyle w:val="30"/>
          <w:rFonts w:hint="eastAsia" w:ascii="黑体" w:hAnsi="黑体" w:eastAsia="黑体"/>
          <w:b/>
          <w:bCs w:val="0"/>
        </w:rPr>
      </w:pPr>
      <w:bookmarkStart w:id="14" w:name="_Toc15377196"/>
      <w:bookmarkStart w:id="15" w:name="_Toc15396599"/>
      <w:bookmarkStart w:id="16" w:name="_Toc177304439"/>
      <w:r>
        <w:rPr>
          <w:rFonts w:hint="eastAsia" w:ascii="黑体" w:hAnsi="黑体" w:eastAsia="黑体"/>
          <w:b w:val="0"/>
        </w:rPr>
        <w:t>第一部分 单位</w:t>
      </w:r>
      <w:r>
        <w:rPr>
          <w:rStyle w:val="30"/>
          <w:rFonts w:hint="eastAsia" w:ascii="黑体" w:hAnsi="黑体" w:eastAsia="黑体"/>
          <w:b w:val="0"/>
          <w:bCs w:val="0"/>
        </w:rPr>
        <w:t>概况</w:t>
      </w:r>
      <w:bookmarkEnd w:id="14"/>
      <w:bookmarkEnd w:id="15"/>
      <w:bookmarkEnd w:id="16"/>
    </w:p>
    <w:p>
      <w:pPr>
        <w:pStyle w:val="4"/>
        <w:numPr>
          <w:ilvl w:val="0"/>
          <w:numId w:val="1"/>
        </w:numPr>
        <w:spacing w:line="578" w:lineRule="exact"/>
        <w:ind w:firstLine="640" w:firstLineChars="200"/>
        <w:rPr>
          <w:rStyle w:val="31"/>
          <w:rFonts w:hint="eastAsia" w:ascii="黑体" w:hAnsi="黑体" w:eastAsia="黑体"/>
          <w:b w:val="0"/>
          <w:bCs w:val="0"/>
        </w:rPr>
      </w:pPr>
      <w:bookmarkStart w:id="17" w:name="_Toc177304440"/>
      <w:bookmarkStart w:id="18" w:name="_Toc15396600"/>
      <w:bookmarkStart w:id="19" w:name="_Toc15377197"/>
      <w:r>
        <w:rPr>
          <w:rStyle w:val="31"/>
          <w:rFonts w:hint="eastAsia" w:ascii="黑体" w:hAnsi="黑体" w:eastAsia="黑体"/>
          <w:b w:val="0"/>
          <w:bCs w:val="0"/>
        </w:rPr>
        <w:t>主要职责</w:t>
      </w:r>
      <w:bookmarkEnd w:id="17"/>
    </w:p>
    <w:p>
      <w:pPr>
        <w:spacing w:line="578" w:lineRule="exact"/>
        <w:ind w:firstLine="640" w:firstLineChars="200"/>
        <w:rPr>
          <w:rFonts w:ascii="仿宋_GB2312" w:hAnsi="Calibri" w:eastAsia="仿宋_GB2312" w:cs="仿宋"/>
          <w:kern w:val="0"/>
          <w:sz w:val="32"/>
          <w:szCs w:val="32"/>
        </w:rPr>
      </w:pPr>
      <w:bookmarkStart w:id="20" w:name="_Hlk177293009"/>
      <w:r>
        <w:rPr>
          <w:rFonts w:hint="eastAsia" w:ascii="仿宋_GB2312" w:hAnsi="Calibri" w:eastAsia="仿宋_GB2312" w:cs="仿宋"/>
          <w:kern w:val="0"/>
          <w:sz w:val="32"/>
          <w:szCs w:val="32"/>
        </w:rPr>
        <w:t>泸县得胜镇得胜中心小学校负责得胜镇街村范围内所有小学段适龄儿童的义务教育及其他与教育相关的工作。</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泸县得胜镇得胜初级中学校负责得胜镇街村范围内所有中学段义务教育及其他与教育相关的工作。</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泸县得胜镇中心幼儿园负责得胜镇范围内所有学龄前儿童的学前教育及其他与学前教育相关的工作。</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泸县得胜镇顺河学校负责得胜镇顺江片区范围内所有适龄儿童的义务教育及其他与义务教育相关的工作。</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泸县得胜镇宋观学校负责得胜镇宋观片区范围内所有适龄儿童的义务教育工作。</w:t>
      </w:r>
    </w:p>
    <w:bookmarkEnd w:id="20"/>
    <w:p>
      <w:pPr>
        <w:pStyle w:val="4"/>
        <w:spacing w:line="240" w:lineRule="exact"/>
        <w:ind w:firstLine="640" w:firstLineChars="200"/>
        <w:rPr>
          <w:rFonts w:hint="eastAsia" w:ascii="黑体" w:hAnsi="黑体" w:eastAsia="黑体"/>
          <w:b w:val="0"/>
        </w:rPr>
      </w:pPr>
      <w:bookmarkStart w:id="21" w:name="_Toc177304441"/>
      <w:r>
        <w:rPr>
          <w:rFonts w:hint="eastAsia" w:ascii="黑体" w:hAnsi="黑体" w:eastAsia="黑体"/>
          <w:b w:val="0"/>
        </w:rPr>
        <w:t>二、机构设置</w:t>
      </w:r>
      <w:bookmarkEnd w:id="21"/>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泸县得胜镇乡镇学校共有学校</w:t>
      </w:r>
      <w:r>
        <w:rPr>
          <w:rFonts w:ascii="仿宋_GB2312" w:hAnsi="Calibri" w:eastAsia="仿宋_GB2312" w:cs="仿宋"/>
          <w:kern w:val="0"/>
          <w:sz w:val="32"/>
          <w:szCs w:val="32"/>
        </w:rPr>
        <w:t>5</w:t>
      </w:r>
      <w:r>
        <w:rPr>
          <w:rFonts w:hint="eastAsia" w:ascii="仿宋_GB2312" w:hAnsi="Calibri" w:eastAsia="仿宋_GB2312" w:cs="仿宋"/>
          <w:kern w:val="0"/>
          <w:sz w:val="32"/>
          <w:szCs w:val="32"/>
        </w:rPr>
        <w:t>所，其中初中</w:t>
      </w:r>
      <w:r>
        <w:rPr>
          <w:rFonts w:ascii="仿宋_GB2312" w:hAnsi="Calibri" w:eastAsia="仿宋_GB2312" w:cs="仿宋"/>
          <w:kern w:val="0"/>
          <w:sz w:val="32"/>
          <w:szCs w:val="32"/>
        </w:rPr>
        <w:t>3</w:t>
      </w:r>
      <w:r>
        <w:rPr>
          <w:rFonts w:hint="eastAsia" w:ascii="仿宋_GB2312" w:hAnsi="Calibri" w:eastAsia="仿宋_GB2312" w:cs="仿宋"/>
          <w:kern w:val="0"/>
          <w:sz w:val="32"/>
          <w:szCs w:val="32"/>
        </w:rPr>
        <w:t>所（含两所九年一贯制学校），小学</w:t>
      </w:r>
      <w:r>
        <w:rPr>
          <w:rFonts w:ascii="仿宋_GB2312" w:hAnsi="Calibri" w:eastAsia="仿宋_GB2312" w:cs="仿宋"/>
          <w:kern w:val="0"/>
          <w:sz w:val="32"/>
          <w:szCs w:val="32"/>
        </w:rPr>
        <w:t>1</w:t>
      </w:r>
      <w:r>
        <w:rPr>
          <w:rFonts w:hint="eastAsia" w:ascii="仿宋_GB2312" w:hAnsi="Calibri" w:eastAsia="仿宋_GB2312" w:cs="仿宋"/>
          <w:kern w:val="0"/>
          <w:sz w:val="32"/>
          <w:szCs w:val="32"/>
        </w:rPr>
        <w:t>所，幼儿园</w:t>
      </w:r>
      <w:r>
        <w:rPr>
          <w:rFonts w:ascii="仿宋_GB2312" w:hAnsi="Calibri" w:eastAsia="仿宋_GB2312" w:cs="仿宋"/>
          <w:kern w:val="0"/>
          <w:sz w:val="32"/>
          <w:szCs w:val="32"/>
        </w:rPr>
        <w:t>1</w:t>
      </w:r>
      <w:r>
        <w:rPr>
          <w:rFonts w:hint="eastAsia" w:ascii="仿宋_GB2312" w:hAnsi="Calibri" w:eastAsia="仿宋_GB2312" w:cs="仿宋"/>
          <w:kern w:val="0"/>
          <w:sz w:val="32"/>
          <w:szCs w:val="32"/>
        </w:rPr>
        <w:t>所。</w:t>
      </w:r>
    </w:p>
    <w:bookmarkEnd w:id="18"/>
    <w:bookmarkEnd w:id="19"/>
    <w:p>
      <w:pPr>
        <w:pStyle w:val="3"/>
        <w:spacing w:line="578" w:lineRule="exact"/>
        <w:ind w:right="440"/>
        <w:jc w:val="center"/>
        <w:rPr>
          <w:rStyle w:val="30"/>
          <w:rFonts w:hint="eastAsia" w:ascii="黑体" w:hAnsi="黑体" w:eastAsia="黑体"/>
          <w:b w:val="0"/>
          <w:bCs/>
        </w:rPr>
      </w:pPr>
      <w:bookmarkStart w:id="22" w:name="_Toc15377204"/>
      <w:bookmarkStart w:id="23" w:name="_Toc177304442"/>
      <w:bookmarkStart w:id="24" w:name="_Toc15396602"/>
      <w:r>
        <w:rPr>
          <w:rFonts w:hint="eastAsia" w:ascii="黑体" w:hAnsi="黑体" w:eastAsia="黑体"/>
          <w:b w:val="0"/>
        </w:rPr>
        <w:t>第二部分 2023年度</w:t>
      </w:r>
      <w:r>
        <w:rPr>
          <w:rStyle w:val="30"/>
          <w:rFonts w:hint="eastAsia" w:ascii="黑体" w:hAnsi="黑体" w:eastAsia="黑体"/>
          <w:b w:val="0"/>
          <w:bCs/>
        </w:rPr>
        <w:t>单位决算情况说明</w:t>
      </w:r>
      <w:bookmarkEnd w:id="22"/>
      <w:bookmarkEnd w:id="23"/>
      <w:bookmarkEnd w:id="24"/>
    </w:p>
    <w:p>
      <w:pPr>
        <w:pStyle w:val="29"/>
        <w:numPr>
          <w:ilvl w:val="0"/>
          <w:numId w:val="2"/>
        </w:numPr>
        <w:spacing w:line="578" w:lineRule="exact"/>
        <w:ind w:firstLineChars="0"/>
        <w:outlineLvl w:val="1"/>
        <w:rPr>
          <w:rStyle w:val="31"/>
          <w:rFonts w:hint="eastAsia" w:ascii="黑体" w:hAnsi="黑体" w:eastAsia="黑体"/>
          <w:b w:val="0"/>
        </w:rPr>
      </w:pPr>
      <w:bookmarkStart w:id="25" w:name="_Toc15396603"/>
      <w:bookmarkStart w:id="26" w:name="_Toc177304443"/>
      <w:bookmarkStart w:id="27"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25"/>
      <w:bookmarkEnd w:id="26"/>
      <w:bookmarkEnd w:id="27"/>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2023年度收、支总计均为4770.</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33万元。与2022年度相比，收、支总计各减少</w:t>
      </w:r>
      <w:r>
        <w:rPr>
          <w:rFonts w:ascii="仿宋_GB2312" w:hAnsi="Calibri" w:eastAsia="仿宋_GB2312" w:cs="仿宋"/>
          <w:kern w:val="0"/>
          <w:sz w:val="32"/>
          <w:szCs w:val="32"/>
        </w:rPr>
        <w:t>314.55</w:t>
      </w:r>
      <w:r>
        <w:rPr>
          <w:rFonts w:hint="eastAsia" w:ascii="仿宋_GB2312" w:hAnsi="Calibri" w:eastAsia="仿宋_GB2312" w:cs="仿宋"/>
          <w:kern w:val="0"/>
          <w:sz w:val="32"/>
          <w:szCs w:val="32"/>
        </w:rPr>
        <w:t>万元，下降</w:t>
      </w:r>
      <w:r>
        <w:rPr>
          <w:rFonts w:ascii="仿宋_GB2312" w:hAnsi="Calibri" w:eastAsia="仿宋_GB2312" w:cs="仿宋"/>
          <w:kern w:val="0"/>
          <w:sz w:val="32"/>
          <w:szCs w:val="32"/>
        </w:rPr>
        <w:t>6.19%%</w:t>
      </w:r>
      <w:r>
        <w:rPr>
          <w:rFonts w:hint="eastAsia" w:ascii="仿宋_GB2312" w:hAnsi="Calibri" w:eastAsia="仿宋_GB2312" w:cs="仿宋"/>
          <w:kern w:val="0"/>
          <w:sz w:val="32"/>
          <w:szCs w:val="32"/>
        </w:rPr>
        <w:t>。主要变动原因是教师退休及人员调动在职教职工人数减少，学校学生人数减少公用经费减少及项目减少。</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53120" behindDoc="0" locked="0" layoutInCell="1" allowOverlap="1">
            <wp:simplePos x="0" y="0"/>
            <wp:positionH relativeFrom="column">
              <wp:posOffset>937895</wp:posOffset>
            </wp:positionH>
            <wp:positionV relativeFrom="paragraph">
              <wp:posOffset>538480</wp:posOffset>
            </wp:positionV>
            <wp:extent cx="3397250" cy="2040890"/>
            <wp:effectExtent l="0" t="0" r="0" b="0"/>
            <wp:wrapTopAndBottom/>
            <wp:docPr id="19399006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0068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97250" cy="2040890"/>
                    </a:xfrm>
                    <a:prstGeom prst="rect">
                      <a:avLst/>
                    </a:prstGeom>
                    <a:noFill/>
                    <a:ln>
                      <a:noFill/>
                    </a:ln>
                  </pic:spPr>
                </pic:pic>
              </a:graphicData>
            </a:graphic>
          </wp:anchor>
        </w:drawing>
      </w:r>
      <w:r>
        <w:rPr>
          <w:rFonts w:hint="eastAsia" w:ascii="仿宋_GB2312" w:hAnsi="Calibri" w:eastAsia="仿宋_GB2312" w:cs="仿宋"/>
          <w:kern w:val="0"/>
          <w:sz w:val="32"/>
          <w:szCs w:val="32"/>
        </w:rPr>
        <w:t>（图</w:t>
      </w:r>
      <w:r>
        <w:rPr>
          <w:rFonts w:ascii="仿宋_GB2312" w:hAnsi="Calibri" w:eastAsia="仿宋_GB2312" w:cs="仿宋"/>
          <w:kern w:val="0"/>
          <w:sz w:val="32"/>
          <w:szCs w:val="32"/>
        </w:rPr>
        <w:t>1</w:t>
      </w:r>
      <w:r>
        <w:rPr>
          <w:rFonts w:hint="eastAsia" w:ascii="仿宋_GB2312" w:hAnsi="Calibri" w:eastAsia="仿宋_GB2312" w:cs="仿宋"/>
          <w:kern w:val="0"/>
          <w:sz w:val="32"/>
          <w:szCs w:val="32"/>
        </w:rPr>
        <w:t>：收、支决算总计变动情况图）（柱状图）</w:t>
      </w:r>
    </w:p>
    <w:p>
      <w:pPr>
        <w:pStyle w:val="29"/>
        <w:numPr>
          <w:ilvl w:val="0"/>
          <w:numId w:val="2"/>
        </w:numPr>
        <w:spacing w:line="578" w:lineRule="exact"/>
        <w:ind w:firstLineChars="0"/>
        <w:outlineLvl w:val="1"/>
        <w:rPr>
          <w:rStyle w:val="31"/>
          <w:rFonts w:hint="eastAsia" w:ascii="黑体" w:hAnsi="黑体" w:eastAsia="黑体"/>
          <w:b w:val="0"/>
        </w:rPr>
      </w:pPr>
      <w:bookmarkStart w:id="28" w:name="_Toc15377206"/>
      <w:bookmarkStart w:id="29" w:name="_Toc15396604"/>
      <w:bookmarkStart w:id="30" w:name="_Toc177304444"/>
      <w:r>
        <w:rPr>
          <w:rFonts w:hint="eastAsia" w:ascii="黑体" w:hAnsi="黑体" w:eastAsia="黑体"/>
          <w:sz w:val="32"/>
          <w:szCs w:val="32"/>
        </w:rPr>
        <w:t>收</w:t>
      </w:r>
      <w:r>
        <w:rPr>
          <w:rStyle w:val="31"/>
          <w:rFonts w:hint="eastAsia" w:ascii="黑体" w:hAnsi="黑体" w:eastAsia="黑体"/>
          <w:b w:val="0"/>
        </w:rPr>
        <w:t>入决算情况说明</w:t>
      </w:r>
      <w:bookmarkEnd w:id="28"/>
      <w:bookmarkEnd w:id="29"/>
      <w:bookmarkEnd w:id="30"/>
    </w:p>
    <w:p>
      <w:pPr>
        <w:spacing w:line="578" w:lineRule="exact"/>
        <w:ind w:firstLine="640" w:firstLineChars="200"/>
        <w:rPr>
          <w:rFonts w:ascii="仿宋_GB2312" w:hAnsi="Calibri" w:eastAsia="仿宋_GB2312" w:cs="仿宋"/>
          <w:kern w:val="0"/>
          <w:sz w:val="32"/>
          <w:szCs w:val="32"/>
        </w:rPr>
      </w:pPr>
      <w:bookmarkStart w:id="31" w:name="_Toc177304445"/>
      <w:r>
        <w:rPr>
          <w:rFonts w:hint="eastAsia" w:ascii="仿宋_GB2312" w:hAnsi="Calibri" w:eastAsia="仿宋_GB2312" w:cs="仿宋"/>
          <w:kern w:val="0"/>
          <w:sz w:val="32"/>
          <w:szCs w:val="32"/>
        </w:rPr>
        <w:t>2023年度本年收入合计</w:t>
      </w:r>
      <w:r>
        <w:rPr>
          <w:rFonts w:ascii="仿宋_GB2312" w:hAnsi="Calibri" w:eastAsia="仿宋_GB2312" w:cs="仿宋"/>
          <w:kern w:val="0"/>
          <w:sz w:val="32"/>
          <w:szCs w:val="32"/>
        </w:rPr>
        <w:t>4770.33</w:t>
      </w:r>
      <w:r>
        <w:rPr>
          <w:rFonts w:hint="eastAsia" w:ascii="仿宋_GB2312" w:hAnsi="Calibri" w:eastAsia="仿宋_GB2312" w:cs="仿宋"/>
          <w:kern w:val="0"/>
          <w:sz w:val="32"/>
          <w:szCs w:val="32"/>
        </w:rPr>
        <w:t>万元，其中：一般公共预算财政拨款收入</w:t>
      </w:r>
      <w:r>
        <w:rPr>
          <w:rFonts w:ascii="仿宋_GB2312" w:hAnsi="Calibri" w:eastAsia="仿宋_GB2312" w:cs="仿宋"/>
          <w:kern w:val="0"/>
          <w:sz w:val="32"/>
          <w:szCs w:val="32"/>
        </w:rPr>
        <w:t>4732.33</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99.2%</w:t>
      </w:r>
      <w:r>
        <w:rPr>
          <w:rFonts w:hint="eastAsia" w:ascii="仿宋_GB2312" w:hAnsi="Calibri" w:eastAsia="仿宋_GB2312" w:cs="仿宋"/>
          <w:kern w:val="0"/>
          <w:sz w:val="32"/>
          <w:szCs w:val="32"/>
        </w:rPr>
        <w:t>；政府性基金预算财政拨款收入</w:t>
      </w:r>
      <w:r>
        <w:rPr>
          <w:rFonts w:ascii="仿宋_GB2312" w:hAnsi="Calibri" w:eastAsia="仿宋_GB2312" w:cs="仿宋"/>
          <w:kern w:val="0"/>
          <w:sz w:val="32"/>
          <w:szCs w:val="32"/>
        </w:rPr>
        <w:t>38</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0.79%</w:t>
      </w:r>
      <w:r>
        <w:rPr>
          <w:rFonts w:hint="eastAsia" w:ascii="仿宋_GB2312" w:hAnsi="Calibri" w:eastAsia="仿宋_GB2312" w:cs="仿宋"/>
          <w:kern w:val="0"/>
          <w:sz w:val="32"/>
          <w:szCs w:val="32"/>
        </w:rPr>
        <w:t>；国有资本经营预算财政拨款收入</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；上级补助收入</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；事业收入</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；经营收入</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；附属单位上缴收入</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；其他收入</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bookmarkEnd w:id="31"/>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drawing>
          <wp:anchor distT="0" distB="0" distL="114300" distR="114300" simplePos="0" relativeHeight="251643904" behindDoc="0" locked="0" layoutInCell="1" allowOverlap="1">
            <wp:simplePos x="0" y="0"/>
            <wp:positionH relativeFrom="column">
              <wp:posOffset>742950</wp:posOffset>
            </wp:positionH>
            <wp:positionV relativeFrom="paragraph">
              <wp:posOffset>625475</wp:posOffset>
            </wp:positionV>
            <wp:extent cx="3790950" cy="2274570"/>
            <wp:effectExtent l="0" t="0" r="0" b="0"/>
            <wp:wrapTopAndBottom/>
            <wp:docPr id="11948094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0942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90950" cy="2274570"/>
                    </a:xfrm>
                    <a:prstGeom prst="rect">
                      <a:avLst/>
                    </a:prstGeom>
                    <a:noFill/>
                    <a:ln>
                      <a:noFill/>
                    </a:ln>
                  </pic:spPr>
                </pic:pic>
              </a:graphicData>
            </a:graphic>
          </wp:anchor>
        </w:drawing>
      </w:r>
      <w:r>
        <w:rPr>
          <w:rFonts w:hint="eastAsia" w:ascii="仿宋_GB2312" w:hAnsi="Calibri" w:eastAsia="仿宋_GB2312" w:cs="仿宋"/>
          <w:kern w:val="0"/>
          <w:sz w:val="32"/>
          <w:szCs w:val="32"/>
        </w:rPr>
        <w:t>（图2：收入决算结构图）（饼状图）</w:t>
      </w:r>
    </w:p>
    <w:p>
      <w:pPr>
        <w:pStyle w:val="29"/>
        <w:numPr>
          <w:ilvl w:val="0"/>
          <w:numId w:val="2"/>
        </w:numPr>
        <w:spacing w:line="578" w:lineRule="exact"/>
        <w:ind w:firstLineChars="0"/>
        <w:outlineLvl w:val="1"/>
        <w:rPr>
          <w:rStyle w:val="31"/>
          <w:rFonts w:hint="eastAsia" w:ascii="黑体" w:hAnsi="黑体" w:eastAsia="黑体"/>
          <w:b w:val="0"/>
        </w:rPr>
      </w:pPr>
      <w:bookmarkStart w:id="32" w:name="_Toc15396605"/>
      <w:bookmarkStart w:id="33" w:name="_Toc177304446"/>
      <w:bookmarkStart w:id="34" w:name="_Toc15377207"/>
      <w:r>
        <w:rPr>
          <w:rFonts w:hint="eastAsia" w:ascii="黑体" w:hAnsi="黑体" w:eastAsia="黑体"/>
          <w:sz w:val="32"/>
          <w:szCs w:val="32"/>
        </w:rPr>
        <w:t>支</w:t>
      </w:r>
      <w:r>
        <w:rPr>
          <w:rStyle w:val="31"/>
          <w:rFonts w:hint="eastAsia" w:ascii="黑体" w:hAnsi="黑体" w:eastAsia="黑体"/>
          <w:b w:val="0"/>
        </w:rPr>
        <w:t>出决算情况说明</w:t>
      </w:r>
      <w:bookmarkEnd w:id="32"/>
      <w:bookmarkEnd w:id="33"/>
      <w:bookmarkEnd w:id="34"/>
    </w:p>
    <w:p>
      <w:pPr>
        <w:spacing w:line="578" w:lineRule="exact"/>
        <w:ind w:firstLine="640" w:firstLineChars="200"/>
        <w:rPr>
          <w:rFonts w:ascii="仿宋_GB2312" w:hAnsi="Calibri" w:eastAsia="仿宋_GB2312" w:cs="仿宋"/>
          <w:kern w:val="0"/>
          <w:sz w:val="32"/>
          <w:szCs w:val="32"/>
        </w:rPr>
      </w:pPr>
      <w:bookmarkStart w:id="35" w:name="_Toc177304447"/>
      <w:r>
        <w:rPr>
          <w:rFonts w:hint="eastAsia" w:ascii="仿宋_GB2312" w:hAnsi="Calibri" w:eastAsia="仿宋_GB2312" w:cs="仿宋"/>
          <w:kern w:val="0"/>
          <w:sz w:val="32"/>
          <w:szCs w:val="32"/>
        </w:rPr>
        <w:t>2023年度本年支出合计</w:t>
      </w:r>
      <w:r>
        <w:rPr>
          <w:rFonts w:ascii="仿宋_GB2312" w:hAnsi="Calibri" w:eastAsia="仿宋_GB2312" w:cs="仿宋"/>
          <w:kern w:val="0"/>
          <w:sz w:val="32"/>
          <w:szCs w:val="32"/>
        </w:rPr>
        <w:t>4770.33</w:t>
      </w:r>
      <w:r>
        <w:rPr>
          <w:rFonts w:hint="eastAsia" w:ascii="仿宋_GB2312" w:hAnsi="Calibri" w:eastAsia="仿宋_GB2312" w:cs="仿宋"/>
          <w:kern w:val="0"/>
          <w:sz w:val="32"/>
          <w:szCs w:val="32"/>
        </w:rPr>
        <w:t>万元，其中：基本支出</w:t>
      </w:r>
      <w:r>
        <w:rPr>
          <w:rFonts w:ascii="仿宋_GB2312" w:hAnsi="Calibri" w:eastAsia="仿宋_GB2312" w:cs="仿宋"/>
          <w:kern w:val="0"/>
          <w:sz w:val="32"/>
          <w:szCs w:val="32"/>
        </w:rPr>
        <w:t>4653.41</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97.54%</w:t>
      </w:r>
      <w:r>
        <w:rPr>
          <w:rFonts w:hint="eastAsia" w:ascii="仿宋_GB2312" w:hAnsi="Calibri" w:eastAsia="仿宋_GB2312" w:cs="仿宋"/>
          <w:kern w:val="0"/>
          <w:sz w:val="32"/>
          <w:szCs w:val="32"/>
        </w:rPr>
        <w:t>；项目支出</w:t>
      </w:r>
      <w:r>
        <w:rPr>
          <w:rFonts w:ascii="仿宋_GB2312" w:hAnsi="Calibri" w:eastAsia="仿宋_GB2312" w:cs="仿宋"/>
          <w:kern w:val="0"/>
          <w:sz w:val="32"/>
          <w:szCs w:val="32"/>
        </w:rPr>
        <w:t>116.92</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2.45%</w:t>
      </w:r>
      <w:r>
        <w:rPr>
          <w:rFonts w:hint="eastAsia" w:ascii="仿宋_GB2312" w:hAnsi="Calibri" w:eastAsia="仿宋_GB2312" w:cs="仿宋"/>
          <w:kern w:val="0"/>
          <w:sz w:val="32"/>
          <w:szCs w:val="32"/>
        </w:rPr>
        <w:t>；上缴上级支出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万元，占0</w:t>
      </w:r>
      <w:r>
        <w:rPr>
          <w:rFonts w:ascii="仿宋_GB2312" w:hAnsi="Calibri" w:eastAsia="仿宋_GB2312" w:cs="仿宋"/>
          <w:kern w:val="0"/>
          <w:sz w:val="32"/>
          <w:szCs w:val="32"/>
        </w:rPr>
        <w:t>%</w:t>
      </w:r>
      <w:r>
        <w:rPr>
          <w:rFonts w:hint="eastAsia" w:ascii="仿宋_GB2312" w:hAnsi="Calibri" w:eastAsia="仿宋_GB2312" w:cs="仿宋"/>
          <w:kern w:val="0"/>
          <w:sz w:val="32"/>
          <w:szCs w:val="32"/>
        </w:rPr>
        <w:t>；经营支出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；对附属单位补助支出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w:t>
      </w:r>
      <w:bookmarkEnd w:id="35"/>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71552" behindDoc="0" locked="0" layoutInCell="1" allowOverlap="1">
            <wp:simplePos x="0" y="0"/>
            <wp:positionH relativeFrom="column">
              <wp:posOffset>875030</wp:posOffset>
            </wp:positionH>
            <wp:positionV relativeFrom="paragraph">
              <wp:posOffset>564515</wp:posOffset>
            </wp:positionV>
            <wp:extent cx="3518535" cy="2113280"/>
            <wp:effectExtent l="0" t="0" r="5715" b="1270"/>
            <wp:wrapTopAndBottom/>
            <wp:docPr id="8944588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58811"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18535" cy="2113280"/>
                    </a:xfrm>
                    <a:prstGeom prst="rect">
                      <a:avLst/>
                    </a:prstGeom>
                    <a:noFill/>
                    <a:ln>
                      <a:noFill/>
                    </a:ln>
                  </pic:spPr>
                </pic:pic>
              </a:graphicData>
            </a:graphic>
          </wp:anchor>
        </w:drawing>
      </w:r>
      <w:r>
        <w:rPr>
          <w:rFonts w:hint="eastAsia" w:ascii="仿宋_GB2312" w:hAnsi="Calibri" w:eastAsia="仿宋_GB2312" w:cs="仿宋"/>
          <w:kern w:val="0"/>
          <w:sz w:val="32"/>
          <w:szCs w:val="32"/>
        </w:rPr>
        <w:t>（图3：支出决算结构图）（饼状图）</w:t>
      </w:r>
    </w:p>
    <w:p>
      <w:pPr>
        <w:spacing w:line="578" w:lineRule="exact"/>
        <w:ind w:firstLine="640" w:firstLineChars="200"/>
        <w:outlineLvl w:val="1"/>
        <w:rPr>
          <w:rStyle w:val="31"/>
          <w:rFonts w:hint="eastAsia" w:ascii="黑体" w:hAnsi="黑体" w:eastAsia="黑体"/>
          <w:b w:val="0"/>
        </w:rPr>
      </w:pPr>
      <w:bookmarkStart w:id="36" w:name="_Toc177304448"/>
      <w:bookmarkStart w:id="37" w:name="_Toc15377208"/>
      <w:bookmarkStart w:id="38"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6"/>
      <w:bookmarkEnd w:id="37"/>
      <w:bookmarkEnd w:id="38"/>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2023年度财政拨款收、支总计均为</w:t>
      </w:r>
      <w:r>
        <w:rPr>
          <w:rFonts w:ascii="仿宋_GB2312" w:hAnsi="Calibri" w:eastAsia="仿宋_GB2312" w:cs="仿宋"/>
          <w:kern w:val="0"/>
          <w:sz w:val="32"/>
          <w:szCs w:val="32"/>
        </w:rPr>
        <w:t>4770.33</w:t>
      </w:r>
      <w:r>
        <w:rPr>
          <w:rFonts w:hint="eastAsia" w:ascii="仿宋_GB2312" w:hAnsi="Calibri" w:eastAsia="仿宋_GB2312" w:cs="仿宋"/>
          <w:kern w:val="0"/>
          <w:sz w:val="32"/>
          <w:szCs w:val="32"/>
        </w:rPr>
        <w:t>万元。与2022年度相比，财政拨款收、支总计各减少</w:t>
      </w:r>
      <w:r>
        <w:rPr>
          <w:rFonts w:ascii="仿宋_GB2312" w:hAnsi="Calibri" w:eastAsia="仿宋_GB2312" w:cs="仿宋"/>
          <w:kern w:val="0"/>
          <w:sz w:val="32"/>
          <w:szCs w:val="32"/>
        </w:rPr>
        <w:t>314.55</w:t>
      </w:r>
      <w:r>
        <w:rPr>
          <w:rFonts w:hint="eastAsia" w:ascii="仿宋_GB2312" w:hAnsi="Calibri" w:eastAsia="仿宋_GB2312" w:cs="仿宋"/>
          <w:kern w:val="0"/>
          <w:sz w:val="32"/>
          <w:szCs w:val="32"/>
        </w:rPr>
        <w:t>万元，下降</w:t>
      </w:r>
      <w:r>
        <w:rPr>
          <w:rFonts w:ascii="仿宋_GB2312" w:hAnsi="Calibri" w:eastAsia="仿宋_GB2312" w:cs="仿宋"/>
          <w:kern w:val="0"/>
          <w:sz w:val="32"/>
          <w:szCs w:val="32"/>
        </w:rPr>
        <w:t>6.19%</w:t>
      </w:r>
      <w:r>
        <w:rPr>
          <w:rFonts w:hint="eastAsia" w:ascii="仿宋_GB2312" w:hAnsi="Calibri" w:eastAsia="仿宋_GB2312" w:cs="仿宋"/>
          <w:kern w:val="0"/>
          <w:sz w:val="32"/>
          <w:szCs w:val="32"/>
        </w:rPr>
        <w:t>。主要变动原因是教师退休及人员调动在职教职工人数减少，学校学生人数减少公用经费减少及项目减少。</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drawing>
          <wp:anchor distT="0" distB="0" distL="114300" distR="114300" simplePos="0" relativeHeight="251656192" behindDoc="0" locked="0" layoutInCell="1" allowOverlap="1">
            <wp:simplePos x="0" y="0"/>
            <wp:positionH relativeFrom="column">
              <wp:posOffset>943610</wp:posOffset>
            </wp:positionH>
            <wp:positionV relativeFrom="paragraph">
              <wp:posOffset>562610</wp:posOffset>
            </wp:positionV>
            <wp:extent cx="3397250" cy="2040890"/>
            <wp:effectExtent l="0" t="0" r="0" b="0"/>
            <wp:wrapTopAndBottom/>
            <wp:docPr id="6371959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9591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97250" cy="2040890"/>
                    </a:xfrm>
                    <a:prstGeom prst="rect">
                      <a:avLst/>
                    </a:prstGeom>
                    <a:noFill/>
                    <a:ln>
                      <a:noFill/>
                    </a:ln>
                  </pic:spPr>
                </pic:pic>
              </a:graphicData>
            </a:graphic>
          </wp:anchor>
        </w:drawing>
      </w:r>
      <w:r>
        <w:rPr>
          <w:rFonts w:hint="eastAsia" w:ascii="仿宋_GB2312" w:hAnsi="Calibri" w:eastAsia="仿宋_GB2312" w:cs="仿宋"/>
          <w:kern w:val="0"/>
          <w:sz w:val="32"/>
          <w:szCs w:val="32"/>
        </w:rPr>
        <w:t>（图4：财政拨款收、支决算总计变动情况）（柱状图）。</w:t>
      </w:r>
    </w:p>
    <w:p>
      <w:pPr>
        <w:spacing w:line="578" w:lineRule="exact"/>
        <w:ind w:firstLine="640" w:firstLineChars="200"/>
        <w:outlineLvl w:val="1"/>
        <w:rPr>
          <w:rStyle w:val="31"/>
          <w:rFonts w:hint="eastAsia" w:ascii="黑体" w:hAnsi="黑体" w:eastAsia="黑体"/>
          <w:b w:val="0"/>
        </w:rPr>
      </w:pPr>
      <w:bookmarkStart w:id="39" w:name="_Toc15377209"/>
      <w:bookmarkStart w:id="40" w:name="_Toc15396607"/>
      <w:bookmarkStart w:id="41" w:name="_Toc177304449"/>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39"/>
      <w:bookmarkEnd w:id="40"/>
      <w:bookmarkEnd w:id="41"/>
    </w:p>
    <w:p>
      <w:pPr>
        <w:spacing w:line="578" w:lineRule="exact"/>
        <w:ind w:firstLine="643" w:firstLineChars="200"/>
        <w:outlineLvl w:val="2"/>
        <w:rPr>
          <w:rFonts w:hint="eastAsia" w:ascii="仿宋" w:hAnsi="仿宋" w:eastAsia="仿宋"/>
          <w:b/>
          <w:sz w:val="32"/>
          <w:szCs w:val="32"/>
        </w:rPr>
      </w:pPr>
      <w:bookmarkStart w:id="42" w:name="_Toc177304450"/>
      <w:bookmarkStart w:id="43" w:name="_Toc15377210"/>
      <w:r>
        <w:rPr>
          <w:rFonts w:hint="eastAsia" w:ascii="仿宋" w:hAnsi="仿宋" w:eastAsia="仿宋"/>
          <w:b/>
          <w:sz w:val="32"/>
          <w:szCs w:val="32"/>
        </w:rPr>
        <w:t>（一）一般公共预算财政拨款支出决算总体情况</w:t>
      </w:r>
      <w:bookmarkEnd w:id="42"/>
      <w:bookmarkEnd w:id="43"/>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2023年度一般公共预算财政拨款支出</w:t>
      </w:r>
      <w:r>
        <w:rPr>
          <w:rFonts w:ascii="仿宋_GB2312" w:hAnsi="Calibri" w:eastAsia="仿宋_GB2312" w:cs="仿宋"/>
          <w:kern w:val="0"/>
          <w:sz w:val="32"/>
          <w:szCs w:val="32"/>
        </w:rPr>
        <w:t>4732.33</w:t>
      </w:r>
      <w:r>
        <w:rPr>
          <w:rFonts w:hint="eastAsia" w:ascii="仿宋_GB2312" w:hAnsi="Calibri" w:eastAsia="仿宋_GB2312" w:cs="仿宋"/>
          <w:kern w:val="0"/>
          <w:sz w:val="32"/>
          <w:szCs w:val="32"/>
        </w:rPr>
        <w:t>万元，占本年支出合计的</w:t>
      </w:r>
      <w:r>
        <w:rPr>
          <w:rFonts w:ascii="仿宋_GB2312" w:hAnsi="Calibri" w:eastAsia="仿宋_GB2312" w:cs="仿宋"/>
          <w:kern w:val="0"/>
          <w:sz w:val="32"/>
          <w:szCs w:val="32"/>
        </w:rPr>
        <w:t>99.2%</w:t>
      </w:r>
      <w:r>
        <w:rPr>
          <w:rFonts w:hint="eastAsia" w:ascii="仿宋_GB2312" w:hAnsi="Calibri" w:eastAsia="仿宋_GB2312" w:cs="仿宋"/>
          <w:kern w:val="0"/>
          <w:sz w:val="32"/>
          <w:szCs w:val="32"/>
        </w:rPr>
        <w:t>。与2022年度相比，一般公共预算财政拨款支出减少</w:t>
      </w:r>
      <w:r>
        <w:rPr>
          <w:rFonts w:ascii="仿宋_GB2312" w:hAnsi="Calibri" w:eastAsia="仿宋_GB2312" w:cs="仿宋"/>
          <w:kern w:val="0"/>
          <w:sz w:val="32"/>
          <w:szCs w:val="32"/>
        </w:rPr>
        <w:t>306.55</w:t>
      </w:r>
      <w:r>
        <w:rPr>
          <w:rFonts w:hint="eastAsia" w:ascii="仿宋_GB2312" w:hAnsi="Calibri" w:eastAsia="仿宋_GB2312" w:cs="仿宋"/>
          <w:kern w:val="0"/>
          <w:sz w:val="32"/>
          <w:szCs w:val="32"/>
        </w:rPr>
        <w:t>万元，下降</w:t>
      </w:r>
      <w:r>
        <w:rPr>
          <w:rFonts w:ascii="仿宋_GB2312" w:hAnsi="Calibri" w:eastAsia="仿宋_GB2312" w:cs="仿宋"/>
          <w:kern w:val="0"/>
          <w:sz w:val="32"/>
          <w:szCs w:val="32"/>
        </w:rPr>
        <w:t>6.08%</w:t>
      </w:r>
      <w:r>
        <w:rPr>
          <w:rFonts w:hint="eastAsia" w:ascii="仿宋_GB2312" w:hAnsi="Calibri" w:eastAsia="仿宋_GB2312" w:cs="仿宋"/>
          <w:kern w:val="0"/>
          <w:sz w:val="32"/>
          <w:szCs w:val="32"/>
        </w:rPr>
        <w:t>。主要变动原因是教师退休及人员调动在职教职工人数减少，学校学生人数减少公用经费减少及项目减少。</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drawing>
          <wp:anchor distT="0" distB="0" distL="114300" distR="114300" simplePos="0" relativeHeight="251668480" behindDoc="0" locked="0" layoutInCell="1" allowOverlap="1">
            <wp:simplePos x="0" y="0"/>
            <wp:positionH relativeFrom="column">
              <wp:posOffset>1087120</wp:posOffset>
            </wp:positionH>
            <wp:positionV relativeFrom="paragraph">
              <wp:posOffset>786130</wp:posOffset>
            </wp:positionV>
            <wp:extent cx="3101340" cy="1862455"/>
            <wp:effectExtent l="0" t="0" r="3810" b="4445"/>
            <wp:wrapTopAndBottom/>
            <wp:docPr id="1507683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83101"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01340" cy="1862455"/>
                    </a:xfrm>
                    <a:prstGeom prst="rect">
                      <a:avLst/>
                    </a:prstGeom>
                    <a:noFill/>
                    <a:ln>
                      <a:noFill/>
                    </a:ln>
                  </pic:spPr>
                </pic:pic>
              </a:graphicData>
            </a:graphic>
          </wp:anchor>
        </w:drawing>
      </w:r>
      <w:r>
        <w:rPr>
          <w:rFonts w:hint="eastAsia" w:ascii="仿宋_GB2312" w:hAnsi="Calibri" w:eastAsia="仿宋_GB2312" w:cs="仿宋"/>
          <w:kern w:val="0"/>
          <w:sz w:val="32"/>
          <w:szCs w:val="32"/>
        </w:rPr>
        <w:t>（图5：一般公共预算财政拨款支出决算变动情况）（柱状图）</w:t>
      </w:r>
    </w:p>
    <w:p>
      <w:pPr>
        <w:spacing w:line="578" w:lineRule="exact"/>
        <w:ind w:firstLine="643" w:firstLineChars="200"/>
        <w:outlineLvl w:val="2"/>
        <w:rPr>
          <w:rFonts w:hint="eastAsia" w:ascii="仿宋" w:hAnsi="仿宋" w:eastAsia="仿宋"/>
          <w:b/>
          <w:sz w:val="32"/>
          <w:szCs w:val="32"/>
        </w:rPr>
      </w:pPr>
      <w:bookmarkStart w:id="44" w:name="_Toc15377211"/>
      <w:bookmarkStart w:id="45" w:name="_Toc177304451"/>
      <w:r>
        <w:rPr>
          <w:rFonts w:hint="eastAsia" w:ascii="仿宋" w:hAnsi="仿宋" w:eastAsia="仿宋"/>
          <w:b/>
          <w:sz w:val="32"/>
          <w:szCs w:val="32"/>
        </w:rPr>
        <w:t>（二）一般公共预算财政拨款支出决算结构情况</w:t>
      </w:r>
      <w:bookmarkEnd w:id="44"/>
      <w:bookmarkEnd w:id="45"/>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2023年度一般公共预算财政拨款支出</w:t>
      </w:r>
      <w:r>
        <w:rPr>
          <w:rFonts w:ascii="仿宋_GB2312" w:hAnsi="Calibri" w:eastAsia="仿宋_GB2312" w:cs="仿宋"/>
          <w:kern w:val="0"/>
          <w:sz w:val="32"/>
          <w:szCs w:val="32"/>
        </w:rPr>
        <w:t>4732.33</w:t>
      </w:r>
      <w:r>
        <w:rPr>
          <w:rFonts w:hint="eastAsia" w:ascii="仿宋_GB2312" w:hAnsi="Calibri" w:eastAsia="仿宋_GB2312" w:cs="仿宋"/>
          <w:kern w:val="0"/>
          <w:sz w:val="32"/>
          <w:szCs w:val="32"/>
        </w:rPr>
        <w:t>万元，主要用于以下方面</w:t>
      </w:r>
      <w:r>
        <w:rPr>
          <w:rFonts w:ascii="仿宋_GB2312" w:hAnsi="Calibri" w:eastAsia="仿宋_GB2312" w:cs="仿宋"/>
          <w:kern w:val="0"/>
          <w:sz w:val="32"/>
          <w:szCs w:val="32"/>
        </w:rPr>
        <w:t>:</w:t>
      </w:r>
      <w:r>
        <w:rPr>
          <w:rFonts w:hint="eastAsia" w:ascii="仿宋_GB2312" w:hAnsi="Calibri" w:eastAsia="仿宋_GB2312" w:cs="仿宋"/>
          <w:kern w:val="0"/>
          <w:sz w:val="32"/>
          <w:szCs w:val="32"/>
        </w:rPr>
        <w:t>教育支出3900.45万元，占</w:t>
      </w:r>
      <w:r>
        <w:rPr>
          <w:rFonts w:ascii="仿宋_GB2312" w:hAnsi="Calibri" w:eastAsia="仿宋_GB2312" w:cs="仿宋"/>
          <w:kern w:val="0"/>
          <w:sz w:val="32"/>
          <w:szCs w:val="32"/>
        </w:rPr>
        <w:t>82.42%</w:t>
      </w:r>
      <w:r>
        <w:rPr>
          <w:rFonts w:hint="eastAsia" w:ascii="仿宋_GB2312" w:hAnsi="Calibri" w:eastAsia="仿宋_GB2312" w:cs="仿宋"/>
          <w:kern w:val="0"/>
          <w:sz w:val="32"/>
          <w:szCs w:val="32"/>
        </w:rPr>
        <w:t>；社会保障和就业支出349.66万元，占</w:t>
      </w:r>
      <w:r>
        <w:rPr>
          <w:rFonts w:ascii="仿宋_GB2312" w:hAnsi="Calibri" w:eastAsia="仿宋_GB2312" w:cs="仿宋"/>
          <w:kern w:val="0"/>
          <w:sz w:val="32"/>
          <w:szCs w:val="32"/>
        </w:rPr>
        <w:t>7.39%</w:t>
      </w:r>
      <w:r>
        <w:rPr>
          <w:rFonts w:hint="eastAsia" w:ascii="仿宋_GB2312" w:hAnsi="Calibri" w:eastAsia="仿宋_GB2312" w:cs="仿宋"/>
          <w:kern w:val="0"/>
          <w:sz w:val="32"/>
          <w:szCs w:val="32"/>
        </w:rPr>
        <w:t>；卫生健康支出220.54万元，占</w:t>
      </w:r>
      <w:r>
        <w:rPr>
          <w:rFonts w:ascii="仿宋_GB2312" w:hAnsi="Calibri" w:eastAsia="仿宋_GB2312" w:cs="仿宋"/>
          <w:kern w:val="0"/>
          <w:sz w:val="32"/>
          <w:szCs w:val="32"/>
        </w:rPr>
        <w:t>4.66%</w:t>
      </w:r>
      <w:r>
        <w:rPr>
          <w:rFonts w:hint="eastAsia" w:ascii="仿宋_GB2312" w:hAnsi="Calibri" w:eastAsia="仿宋_GB2312" w:cs="仿宋"/>
          <w:kern w:val="0"/>
          <w:sz w:val="32"/>
          <w:szCs w:val="32"/>
        </w:rPr>
        <w:t>；住房保障支出261.68万元，占</w:t>
      </w:r>
      <w:r>
        <w:rPr>
          <w:rFonts w:ascii="仿宋_GB2312" w:hAnsi="Calibri" w:eastAsia="仿宋_GB2312" w:cs="仿宋"/>
          <w:kern w:val="0"/>
          <w:sz w:val="32"/>
          <w:szCs w:val="32"/>
        </w:rPr>
        <w:t>5.53%</w:t>
      </w:r>
      <w:r>
        <w:rPr>
          <w:rFonts w:hint="eastAsia" w:ascii="仿宋_GB2312" w:hAnsi="Calibri" w:eastAsia="仿宋_GB2312" w:cs="仿宋"/>
          <w:kern w:val="0"/>
          <w:sz w:val="32"/>
          <w:szCs w:val="32"/>
        </w:rPr>
        <w:t>。</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drawing>
          <wp:anchor distT="0" distB="0" distL="114300" distR="114300" simplePos="0" relativeHeight="251650048" behindDoc="0" locked="0" layoutInCell="1" allowOverlap="1">
            <wp:simplePos x="0" y="0"/>
            <wp:positionH relativeFrom="column">
              <wp:posOffset>680085</wp:posOffset>
            </wp:positionH>
            <wp:positionV relativeFrom="paragraph">
              <wp:posOffset>756285</wp:posOffset>
            </wp:positionV>
            <wp:extent cx="3919855" cy="2355215"/>
            <wp:effectExtent l="0" t="0" r="4445" b="6985"/>
            <wp:wrapTopAndBottom/>
            <wp:docPr id="18193929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92902"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19855" cy="2355215"/>
                    </a:xfrm>
                    <a:prstGeom prst="rect">
                      <a:avLst/>
                    </a:prstGeom>
                    <a:noFill/>
                    <a:ln>
                      <a:noFill/>
                    </a:ln>
                  </pic:spPr>
                </pic:pic>
              </a:graphicData>
            </a:graphic>
          </wp:anchor>
        </w:drawing>
      </w:r>
      <w:r>
        <w:rPr>
          <w:rFonts w:hint="eastAsia" w:ascii="仿宋_GB2312" w:hAnsi="Calibri" w:eastAsia="仿宋_GB2312" w:cs="仿宋"/>
          <w:kern w:val="0"/>
          <w:sz w:val="32"/>
          <w:szCs w:val="32"/>
        </w:rPr>
        <w:t>（图6：一般公共预算财政拨款支出决算结构）（饼状图）</w:t>
      </w:r>
    </w:p>
    <w:p>
      <w:pPr>
        <w:spacing w:line="578" w:lineRule="exact"/>
        <w:ind w:firstLine="643" w:firstLineChars="200"/>
        <w:outlineLvl w:val="2"/>
        <w:rPr>
          <w:rFonts w:hint="eastAsia" w:ascii="仿宋" w:hAnsi="仿宋" w:eastAsia="仿宋"/>
          <w:b/>
          <w:sz w:val="32"/>
          <w:szCs w:val="32"/>
        </w:rPr>
      </w:pPr>
      <w:bookmarkStart w:id="46" w:name="_Toc177304452"/>
      <w:bookmarkStart w:id="47" w:name="_Toc15377212"/>
      <w:r>
        <w:rPr>
          <w:rFonts w:hint="eastAsia" w:ascii="仿宋" w:hAnsi="仿宋" w:eastAsia="仿宋"/>
          <w:b/>
          <w:sz w:val="32"/>
          <w:szCs w:val="32"/>
        </w:rPr>
        <w:t>（三）一般公共预算财政拨款支出决算具体情况</w:t>
      </w:r>
      <w:bookmarkEnd w:id="46"/>
      <w:bookmarkEnd w:id="47"/>
    </w:p>
    <w:p>
      <w:pPr>
        <w:spacing w:line="578" w:lineRule="exact"/>
        <w:ind w:firstLine="643" w:firstLineChars="200"/>
        <w:outlineLvl w:val="2"/>
        <w:rPr>
          <w:rFonts w:hint="eastAsia" w:ascii="仿宋" w:hAnsi="仿宋" w:eastAsia="仿宋"/>
          <w:b/>
          <w:bCs/>
          <w:sz w:val="32"/>
          <w:szCs w:val="32"/>
        </w:rPr>
      </w:pPr>
      <w:bookmarkStart w:id="48" w:name="_Toc15378460"/>
      <w:bookmarkStart w:id="49" w:name="_Toc177304453"/>
      <w:bookmarkStart w:id="50" w:name="_Toc15377444"/>
      <w:bookmarkStart w:id="51" w:name="_Toc15377213"/>
      <w:r>
        <w:rPr>
          <w:rFonts w:hint="eastAsia" w:ascii="仿宋" w:hAnsi="仿宋" w:eastAsia="仿宋"/>
          <w:b/>
          <w:sz w:val="32"/>
          <w:szCs w:val="32"/>
        </w:rPr>
        <w:t>2023年度一般公共预算支出决算数为</w:t>
      </w:r>
      <w:r>
        <w:rPr>
          <w:rFonts w:ascii="仿宋" w:hAnsi="仿宋" w:eastAsia="仿宋"/>
          <w:b/>
          <w:sz w:val="32"/>
          <w:szCs w:val="32"/>
        </w:rPr>
        <w:t>4732.33</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48"/>
      <w:bookmarkEnd w:id="49"/>
      <w:bookmarkEnd w:id="50"/>
      <w:bookmarkEnd w:id="51"/>
    </w:p>
    <w:p>
      <w:pPr>
        <w:spacing w:line="578" w:lineRule="exact"/>
        <w:ind w:firstLine="643" w:firstLineChars="200"/>
        <w:rPr>
          <w:rFonts w:ascii="仿宋_GB2312" w:hAnsi="Calibri" w:eastAsia="仿宋_GB2312" w:cs="仿宋"/>
          <w:kern w:val="0"/>
          <w:sz w:val="32"/>
          <w:szCs w:val="32"/>
        </w:rPr>
      </w:pPr>
      <w:r>
        <w:rPr>
          <w:rStyle w:val="18"/>
          <w:rFonts w:ascii="仿宋" w:hAnsi="仿宋" w:eastAsia="仿宋"/>
          <w:bCs/>
          <w:sz w:val="32"/>
          <w:szCs w:val="32"/>
        </w:rPr>
        <w:t>1.</w:t>
      </w:r>
      <w:r>
        <w:rPr>
          <w:rStyle w:val="18"/>
          <w:rFonts w:hint="eastAsia" w:ascii="仿宋" w:hAnsi="仿宋" w:eastAsia="仿宋"/>
          <w:bCs/>
          <w:sz w:val="32"/>
          <w:szCs w:val="32"/>
        </w:rPr>
        <w:t>一般公共服务（类）</w:t>
      </w:r>
      <w:r>
        <w:rPr>
          <w:rFonts w:hint="eastAsia" w:ascii="仿宋_GB2312" w:hAnsi="Calibri" w:eastAsia="仿宋_GB2312" w:cs="仿宋"/>
          <w:kern w:val="0"/>
          <w:sz w:val="32"/>
          <w:szCs w:val="32"/>
        </w:rPr>
        <w:t>工资福利支出</w:t>
      </w:r>
      <w:r>
        <w:rPr>
          <w:rStyle w:val="18"/>
          <w:rFonts w:hint="eastAsia" w:ascii="仿宋" w:hAnsi="仿宋" w:eastAsia="仿宋"/>
          <w:bCs/>
          <w:sz w:val="32"/>
          <w:szCs w:val="32"/>
        </w:rPr>
        <w:t>（款）</w:t>
      </w:r>
      <w:r>
        <w:rPr>
          <w:rFonts w:hint="eastAsia" w:ascii="仿宋_GB2312" w:hAnsi="Calibri" w:eastAsia="仿宋_GB2312" w:cs="仿宋"/>
          <w:kern w:val="0"/>
          <w:sz w:val="32"/>
          <w:szCs w:val="32"/>
        </w:rPr>
        <w:t>工资福利支出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Fonts w:hint="eastAsia" w:ascii="仿宋_GB2312" w:hAnsi="Calibri" w:eastAsia="仿宋_GB2312" w:cs="仿宋"/>
          <w:kern w:val="0"/>
          <w:sz w:val="32"/>
          <w:szCs w:val="32"/>
        </w:rPr>
        <w:t>支出决算为3900.45万元，完成预算100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578" w:lineRule="exact"/>
        <w:ind w:firstLine="643" w:firstLineChars="200"/>
        <w:rPr>
          <w:rFonts w:ascii="仿宋_GB2312" w:hAnsi="Calibri" w:eastAsia="仿宋_GB2312" w:cs="仿宋"/>
          <w:kern w:val="0"/>
          <w:sz w:val="32"/>
          <w:szCs w:val="32"/>
        </w:rPr>
      </w:pPr>
      <w:r>
        <w:rPr>
          <w:rStyle w:val="18"/>
          <w:rFonts w:ascii="仿宋" w:hAnsi="仿宋" w:eastAsia="仿宋"/>
          <w:bCs/>
          <w:sz w:val="32"/>
          <w:szCs w:val="32"/>
        </w:rPr>
        <w:t>2.</w:t>
      </w:r>
      <w:r>
        <w:rPr>
          <w:rStyle w:val="18"/>
          <w:rFonts w:hint="eastAsia" w:ascii="仿宋" w:hAnsi="仿宋" w:eastAsia="仿宋"/>
          <w:bCs/>
          <w:sz w:val="32"/>
          <w:szCs w:val="32"/>
        </w:rPr>
        <w:t>社会保障和就业（类）</w:t>
      </w:r>
      <w:r>
        <w:rPr>
          <w:rFonts w:hint="eastAsia" w:ascii="仿宋_GB2312" w:hAnsi="Calibri" w:eastAsia="仿宋_GB2312" w:cs="仿宋"/>
          <w:kern w:val="0"/>
          <w:sz w:val="32"/>
          <w:szCs w:val="32"/>
        </w:rPr>
        <w:t>行政事业单位离退休</w:t>
      </w:r>
      <w:r>
        <w:rPr>
          <w:rStyle w:val="18"/>
          <w:rFonts w:hint="eastAsia" w:ascii="仿宋" w:hAnsi="仿宋" w:eastAsia="仿宋"/>
          <w:bCs/>
          <w:sz w:val="32"/>
          <w:szCs w:val="32"/>
        </w:rPr>
        <w:t>（款）</w:t>
      </w:r>
      <w:r>
        <w:rPr>
          <w:rFonts w:hint="eastAsia" w:ascii="仿宋_GB2312" w:hAnsi="Calibri" w:eastAsia="仿宋_GB2312" w:cs="仿宋"/>
          <w:kern w:val="0"/>
          <w:sz w:val="32"/>
          <w:szCs w:val="32"/>
        </w:rPr>
        <w:t>机关事业单位基本养老保险缴费支出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Fonts w:hint="eastAsia" w:ascii="仿宋_GB2312" w:hAnsi="Calibri" w:eastAsia="仿宋_GB2312" w:cs="仿宋"/>
          <w:kern w:val="0"/>
          <w:sz w:val="32"/>
          <w:szCs w:val="32"/>
        </w:rPr>
        <w:t>支出决算为</w:t>
      </w:r>
      <w:r>
        <w:rPr>
          <w:rFonts w:ascii="仿宋_GB2312" w:hAnsi="Calibri" w:eastAsia="仿宋_GB2312" w:cs="仿宋"/>
          <w:kern w:val="0"/>
          <w:sz w:val="32"/>
          <w:szCs w:val="32"/>
        </w:rPr>
        <w:t>349.66</w:t>
      </w:r>
      <w:r>
        <w:rPr>
          <w:rFonts w:hint="eastAsia" w:ascii="仿宋_GB2312" w:hAnsi="Calibri" w:eastAsia="仿宋_GB2312" w:cs="仿宋"/>
          <w:kern w:val="0"/>
          <w:sz w:val="32"/>
          <w:szCs w:val="32"/>
        </w:rPr>
        <w:t>万元，完成预算100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578" w:lineRule="exact"/>
        <w:ind w:firstLine="643" w:firstLineChars="200"/>
        <w:rPr>
          <w:rFonts w:hint="eastAsia" w:ascii="仿宋" w:hAnsi="仿宋" w:eastAsia="仿宋"/>
          <w:b/>
          <w:sz w:val="32"/>
          <w:szCs w:val="32"/>
        </w:rPr>
      </w:pPr>
      <w:r>
        <w:rPr>
          <w:rStyle w:val="18"/>
          <w:rFonts w:ascii="仿宋" w:hAnsi="仿宋" w:eastAsia="仿宋"/>
          <w:bCs/>
          <w:sz w:val="32"/>
          <w:szCs w:val="32"/>
        </w:rPr>
        <w:t>3.</w:t>
      </w:r>
      <w:r>
        <w:rPr>
          <w:rFonts w:hint="eastAsia" w:ascii="仿宋" w:hAnsi="仿宋" w:eastAsia="仿宋"/>
          <w:b/>
          <w:bCs/>
          <w:sz w:val="32"/>
          <w:szCs w:val="32"/>
        </w:rPr>
        <w:t>卫生健康</w:t>
      </w:r>
      <w:r>
        <w:rPr>
          <w:rStyle w:val="18"/>
          <w:rFonts w:hint="eastAsia" w:ascii="仿宋" w:hAnsi="仿宋" w:eastAsia="仿宋"/>
          <w:bCs/>
          <w:sz w:val="32"/>
          <w:szCs w:val="32"/>
        </w:rPr>
        <w:t>（类）</w:t>
      </w:r>
      <w:r>
        <w:rPr>
          <w:rFonts w:hint="eastAsia" w:ascii="仿宋_GB2312" w:hAnsi="Calibri" w:eastAsia="仿宋_GB2312" w:cs="仿宋"/>
          <w:kern w:val="0"/>
          <w:sz w:val="32"/>
          <w:szCs w:val="32"/>
        </w:rPr>
        <w:t>行政事业单位医疗</w:t>
      </w:r>
      <w:r>
        <w:rPr>
          <w:rStyle w:val="18"/>
          <w:rFonts w:hint="eastAsia" w:ascii="仿宋" w:hAnsi="仿宋" w:eastAsia="仿宋"/>
          <w:bCs/>
          <w:sz w:val="32"/>
          <w:szCs w:val="32"/>
        </w:rPr>
        <w:t>（款）</w:t>
      </w:r>
      <w:r>
        <w:rPr>
          <w:rFonts w:hint="eastAsia" w:ascii="仿宋_GB2312" w:hAnsi="Calibri" w:eastAsia="仿宋_GB2312" w:cs="仿宋"/>
          <w:kern w:val="0"/>
          <w:sz w:val="32"/>
          <w:szCs w:val="32"/>
        </w:rPr>
        <w:t>行政单位医疗</w:t>
      </w:r>
      <w:r>
        <w:rPr>
          <w:rStyle w:val="18"/>
          <w:rFonts w:hint="eastAsia" w:ascii="仿宋" w:hAnsi="仿宋" w:eastAsia="仿宋"/>
          <w:bCs/>
          <w:sz w:val="32"/>
          <w:szCs w:val="32"/>
        </w:rPr>
        <w:t>（项）</w:t>
      </w:r>
      <w:r>
        <w:rPr>
          <w:rStyle w:val="18"/>
          <w:rFonts w:ascii="仿宋" w:hAnsi="仿宋" w:eastAsia="仿宋"/>
          <w:bCs/>
          <w:sz w:val="32"/>
          <w:szCs w:val="32"/>
        </w:rPr>
        <w:t>:</w:t>
      </w:r>
      <w:r>
        <w:rPr>
          <w:rFonts w:hint="eastAsia" w:ascii="仿宋_GB2312" w:hAnsi="Calibri" w:eastAsia="仿宋_GB2312" w:cs="仿宋"/>
          <w:kern w:val="0"/>
          <w:sz w:val="32"/>
          <w:szCs w:val="32"/>
        </w:rPr>
        <w:t>支出决算为</w:t>
      </w:r>
      <w:r>
        <w:rPr>
          <w:rFonts w:ascii="仿宋_GB2312" w:hAnsi="Calibri" w:eastAsia="仿宋_GB2312" w:cs="仿宋"/>
          <w:kern w:val="0"/>
          <w:sz w:val="32"/>
          <w:szCs w:val="32"/>
        </w:rPr>
        <w:t>220.54</w:t>
      </w:r>
      <w:r>
        <w:rPr>
          <w:rFonts w:hint="eastAsia" w:ascii="仿宋_GB2312" w:hAnsi="Calibri" w:eastAsia="仿宋_GB2312" w:cs="仿宋"/>
          <w:kern w:val="0"/>
          <w:sz w:val="32"/>
          <w:szCs w:val="32"/>
        </w:rPr>
        <w:t>万元，完成预算100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r>
        <w:rPr>
          <w:rFonts w:hint="eastAsia" w:ascii="仿宋" w:hAnsi="仿宋" w:eastAsia="仿宋"/>
          <w:b/>
          <w:sz w:val="32"/>
          <w:szCs w:val="32"/>
        </w:rPr>
        <w:t xml:space="preserve"> </w:t>
      </w:r>
    </w:p>
    <w:p>
      <w:pPr>
        <w:tabs>
          <w:tab w:val="right" w:pos="8306"/>
        </w:tabs>
        <w:spacing w:line="578" w:lineRule="exact"/>
        <w:ind w:firstLine="640"/>
        <w:outlineLvl w:val="1"/>
        <w:rPr>
          <w:rStyle w:val="31"/>
        </w:rPr>
      </w:pPr>
      <w:bookmarkStart w:id="52" w:name="_Toc15396608"/>
      <w:bookmarkStart w:id="53" w:name="_Toc177304454"/>
      <w:bookmarkStart w:id="54"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2"/>
      <w:bookmarkEnd w:id="53"/>
      <w:bookmarkEnd w:id="54"/>
      <w:r>
        <w:rPr>
          <w:rStyle w:val="31"/>
          <w:rFonts w:ascii="黑体" w:hAnsi="黑体" w:eastAsia="黑体"/>
          <w:b w:val="0"/>
        </w:rPr>
        <w:tab/>
      </w:r>
    </w:p>
    <w:p>
      <w:pPr>
        <w:spacing w:line="578" w:lineRule="exact"/>
        <w:ind w:firstLine="645"/>
        <w:rPr>
          <w:rFonts w:ascii="仿宋_GB2312" w:hAnsi="Calibri" w:eastAsia="仿宋_GB2312" w:cs="仿宋"/>
          <w:kern w:val="0"/>
          <w:sz w:val="32"/>
          <w:szCs w:val="32"/>
        </w:rPr>
      </w:pPr>
      <w:r>
        <w:rPr>
          <w:rFonts w:hint="eastAsia" w:ascii="仿宋_GB2312" w:hAnsi="Calibri" w:eastAsia="仿宋_GB2312" w:cs="仿宋"/>
          <w:kern w:val="0"/>
          <w:sz w:val="32"/>
          <w:szCs w:val="32"/>
        </w:rPr>
        <w:t>2023年度一般公共预算财政拨款基本支出</w:t>
      </w:r>
      <w:r>
        <w:rPr>
          <w:rFonts w:ascii="仿宋_GB2312" w:hAnsi="Calibri" w:eastAsia="仿宋_GB2312" w:cs="仿宋"/>
          <w:kern w:val="0"/>
          <w:sz w:val="32"/>
          <w:szCs w:val="32"/>
        </w:rPr>
        <w:t>4653.41</w:t>
      </w:r>
      <w:r>
        <w:rPr>
          <w:rFonts w:hint="eastAsia" w:ascii="仿宋_GB2312" w:hAnsi="Calibri" w:eastAsia="仿宋_GB2312" w:cs="仿宋"/>
          <w:kern w:val="0"/>
          <w:sz w:val="32"/>
          <w:szCs w:val="32"/>
        </w:rPr>
        <w:t>万元，其中：</w:t>
      </w:r>
    </w:p>
    <w:p>
      <w:pPr>
        <w:spacing w:line="578" w:lineRule="exact"/>
        <w:ind w:firstLine="645"/>
        <w:rPr>
          <w:rFonts w:ascii="仿宋_GB2312" w:hAnsi="Calibri" w:eastAsia="仿宋_GB2312" w:cs="仿宋"/>
          <w:kern w:val="0"/>
          <w:sz w:val="32"/>
          <w:szCs w:val="32"/>
        </w:rPr>
      </w:pPr>
      <w:r>
        <w:rPr>
          <w:rFonts w:hint="eastAsia" w:ascii="仿宋_GB2312" w:hAnsi="Calibri" w:eastAsia="仿宋_GB2312" w:cs="仿宋"/>
          <w:kern w:val="0"/>
          <w:sz w:val="32"/>
          <w:szCs w:val="32"/>
        </w:rPr>
        <w:t>人员经费</w:t>
      </w:r>
      <w:r>
        <w:rPr>
          <w:rFonts w:ascii="仿宋_GB2312" w:hAnsi="Calibri" w:eastAsia="仿宋_GB2312" w:cs="仿宋"/>
          <w:kern w:val="0"/>
          <w:sz w:val="32"/>
          <w:szCs w:val="32"/>
        </w:rPr>
        <w:t>4287.75</w:t>
      </w:r>
      <w:r>
        <w:rPr>
          <w:rFonts w:hint="eastAsia" w:ascii="仿宋_GB2312" w:hAnsi="Calibri" w:eastAsia="仿宋_GB2312" w:cs="仿宋"/>
          <w:kern w:val="0"/>
          <w:sz w:val="32"/>
          <w:szCs w:val="32"/>
        </w:rPr>
        <w:t>万元，主要包括：基本工资、津贴补贴、奖金、绩效工资、机关事业单位基本养老保险缴费、其他社会保障缴费、其他工资福利支出、生活补助、医疗费补助、奖励金、住房公积金、其他对个人和家庭的补助支出等。</w:t>
      </w:r>
    </w:p>
    <w:p>
      <w:pPr>
        <w:spacing w:line="578" w:lineRule="exact"/>
        <w:ind w:firstLine="645"/>
        <w:rPr>
          <w:rFonts w:ascii="仿宋_GB2312" w:hAnsi="Calibri" w:eastAsia="仿宋_GB2312" w:cs="仿宋"/>
          <w:kern w:val="0"/>
          <w:sz w:val="32"/>
          <w:szCs w:val="32"/>
        </w:rPr>
      </w:pPr>
      <w:r>
        <w:rPr>
          <w:rFonts w:hint="eastAsia" w:ascii="仿宋_GB2312" w:hAnsi="Calibri" w:eastAsia="仿宋_GB2312" w:cs="仿宋"/>
          <w:kern w:val="0"/>
          <w:sz w:val="32"/>
          <w:szCs w:val="32"/>
        </w:rPr>
        <w:t>公用经费</w:t>
      </w:r>
      <w:r>
        <w:rPr>
          <w:rFonts w:ascii="仿宋_GB2312" w:hAnsi="Calibri" w:eastAsia="仿宋_GB2312" w:cs="仿宋"/>
          <w:kern w:val="0"/>
          <w:sz w:val="32"/>
          <w:szCs w:val="32"/>
        </w:rPr>
        <w:t>365.66</w:t>
      </w:r>
      <w:r>
        <w:rPr>
          <w:rFonts w:hint="eastAsia" w:ascii="仿宋_GB2312" w:hAnsi="Calibri" w:eastAsia="仿宋_GB2312" w:cs="仿宋"/>
          <w:kern w:val="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78" w:lineRule="exact"/>
        <w:ind w:firstLine="640"/>
        <w:outlineLvl w:val="1"/>
        <w:rPr>
          <w:rStyle w:val="31"/>
          <w:rFonts w:hint="eastAsia" w:ascii="黑体" w:hAnsi="黑体" w:eastAsia="黑体"/>
          <w:b w:val="0"/>
        </w:rPr>
      </w:pPr>
      <w:bookmarkStart w:id="55" w:name="_Toc177304455"/>
      <w:bookmarkStart w:id="56" w:name="_Toc15377215"/>
      <w:bookmarkStart w:id="57"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55"/>
      <w:bookmarkEnd w:id="56"/>
      <w:bookmarkEnd w:id="57"/>
    </w:p>
    <w:p>
      <w:pPr>
        <w:spacing w:line="578" w:lineRule="exact"/>
        <w:ind w:firstLine="640"/>
        <w:outlineLvl w:val="2"/>
        <w:rPr>
          <w:rFonts w:hint="eastAsia" w:ascii="仿宋" w:hAnsi="仿宋" w:eastAsia="仿宋"/>
          <w:b/>
          <w:sz w:val="32"/>
          <w:szCs w:val="32"/>
        </w:rPr>
      </w:pPr>
      <w:bookmarkStart w:id="58" w:name="_Toc15377216"/>
      <w:bookmarkStart w:id="59" w:name="_Toc177304456"/>
      <w:r>
        <w:rPr>
          <w:rFonts w:hint="eastAsia" w:ascii="仿宋" w:hAnsi="仿宋" w:eastAsia="仿宋"/>
          <w:b/>
          <w:sz w:val="32"/>
          <w:szCs w:val="32"/>
        </w:rPr>
        <w:t>（一）“三公”经费财政拨款支出决算总体情况说明</w:t>
      </w:r>
      <w:bookmarkEnd w:id="58"/>
      <w:bookmarkEnd w:id="59"/>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2023年度“三公”经费财政拨款支出决算为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万元，完成预算</w:t>
      </w:r>
      <w:r>
        <w:rPr>
          <w:rFonts w:ascii="仿宋_GB2312" w:hAnsi="Calibri" w:eastAsia="仿宋_GB2312" w:cs="仿宋"/>
          <w:kern w:val="0"/>
          <w:sz w:val="32"/>
          <w:szCs w:val="32"/>
        </w:rPr>
        <w:t>0%</w:t>
      </w:r>
      <w:r>
        <w:rPr>
          <w:rFonts w:hint="eastAsia" w:ascii="仿宋_GB2312" w:hAnsi="Calibri" w:eastAsia="仿宋_GB2312" w:cs="仿宋"/>
          <w:kern w:val="0"/>
          <w:sz w:val="32"/>
          <w:szCs w:val="32"/>
        </w:rPr>
        <w:t>，较上年度增加/减少0万元，增长/下降0%。</w:t>
      </w:r>
    </w:p>
    <w:p>
      <w:pPr>
        <w:spacing w:line="578" w:lineRule="exact"/>
        <w:ind w:firstLine="640"/>
        <w:outlineLvl w:val="2"/>
        <w:rPr>
          <w:rFonts w:hint="eastAsia" w:ascii="仿宋" w:hAnsi="仿宋" w:eastAsia="仿宋"/>
          <w:b/>
          <w:sz w:val="32"/>
          <w:szCs w:val="32"/>
        </w:rPr>
      </w:pPr>
      <w:bookmarkStart w:id="60" w:name="_Toc15377217"/>
      <w:bookmarkStart w:id="61" w:name="_Toc177304457"/>
      <w:r>
        <w:rPr>
          <w:rFonts w:hint="eastAsia" w:ascii="仿宋" w:hAnsi="仿宋" w:eastAsia="仿宋"/>
          <w:b/>
          <w:sz w:val="32"/>
          <w:szCs w:val="32"/>
        </w:rPr>
        <w:t>（二）“三公”经费财政拨款支出决算具体情况说明</w:t>
      </w:r>
      <w:bookmarkEnd w:id="60"/>
      <w:bookmarkEnd w:id="61"/>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2023年度“三公”经费财政拨款支出决算中，因公出国（境）费支出决算</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；公务用车购置及运行维护费支出决算</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；公务接待费支出决算</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。具体情况如下：</w:t>
      </w:r>
    </w:p>
    <w:p>
      <w:pPr>
        <w:spacing w:line="578" w:lineRule="exact"/>
        <w:ind w:firstLine="640"/>
        <w:rPr>
          <w:rFonts w:ascii="仿宋_GB2312" w:hAnsi="Calibri" w:eastAsia="仿宋_GB2312" w:cs="仿宋"/>
          <w:kern w:val="0"/>
          <w:sz w:val="32"/>
          <w:szCs w:val="32"/>
        </w:rPr>
      </w:pPr>
      <w:bookmarkStart w:id="62" w:name="_Toc15377218"/>
      <w:bookmarkStart w:id="63" w:name="_Toc15396610"/>
      <w:r>
        <w:rPr>
          <w:rFonts w:ascii="仿宋_GB2312" w:hAnsi="Calibri" w:eastAsia="仿宋_GB2312" w:cs="仿宋"/>
          <w:kern w:val="0"/>
          <w:sz w:val="32"/>
          <w:szCs w:val="32"/>
        </w:rPr>
        <w:t>1.</w:t>
      </w:r>
      <w:r>
        <w:rPr>
          <w:rFonts w:hint="eastAsia" w:ascii="仿宋_GB2312" w:hAnsi="Calibri" w:eastAsia="仿宋_GB2312" w:cs="仿宋"/>
          <w:kern w:val="0"/>
          <w:sz w:val="32"/>
          <w:szCs w:val="32"/>
        </w:rPr>
        <w:t>因公出国（境）经费支出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万元，完成预算</w:t>
      </w:r>
      <w:r>
        <w:rPr>
          <w:rFonts w:ascii="仿宋_GB2312" w:hAnsi="Calibri" w:eastAsia="仿宋_GB2312" w:cs="仿宋"/>
          <w:kern w:val="0"/>
          <w:sz w:val="32"/>
          <w:szCs w:val="32"/>
        </w:rPr>
        <w:t>0%</w:t>
      </w:r>
      <w:r>
        <w:rPr>
          <w:rFonts w:hint="eastAsia" w:ascii="仿宋_GB2312" w:hAnsi="Calibri" w:eastAsia="仿宋_GB2312" w:cs="仿宋"/>
          <w:kern w:val="0"/>
        </w:rPr>
        <w:t>。</w:t>
      </w:r>
      <w:r>
        <w:rPr>
          <w:rFonts w:hint="eastAsia" w:ascii="仿宋_GB2312" w:hAnsi="Calibri" w:eastAsia="仿宋_GB2312" w:cs="仿宋"/>
          <w:kern w:val="0"/>
          <w:sz w:val="32"/>
          <w:szCs w:val="32"/>
        </w:rPr>
        <w:t>全年安排因公出国（境）团组</w:t>
      </w:r>
      <w:r>
        <w:rPr>
          <w:rFonts w:ascii="仿宋_GB2312" w:hAnsi="Calibri" w:eastAsia="仿宋_GB2312" w:cs="仿宋"/>
          <w:kern w:val="0"/>
          <w:sz w:val="32"/>
          <w:szCs w:val="32"/>
        </w:rPr>
        <w:t>0</w:t>
      </w:r>
      <w:r>
        <w:rPr>
          <w:rFonts w:hint="eastAsia" w:ascii="仿宋_GB2312" w:hAnsi="Calibri" w:eastAsia="仿宋_GB2312" w:cs="仿宋"/>
          <w:kern w:val="0"/>
          <w:sz w:val="32"/>
          <w:szCs w:val="32"/>
        </w:rPr>
        <w:t>次，出国（境）</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人。因公出国（境）支出决算比2022年增加</w:t>
      </w:r>
      <w:r>
        <w:rPr>
          <w:rFonts w:ascii="仿宋_GB2312" w:hAnsi="Calibri" w:eastAsia="仿宋_GB2312" w:cs="仿宋"/>
          <w:kern w:val="0"/>
          <w:sz w:val="32"/>
          <w:szCs w:val="32"/>
        </w:rPr>
        <w:t>/</w:t>
      </w:r>
      <w:r>
        <w:rPr>
          <w:rFonts w:hint="eastAsia" w:ascii="仿宋_GB2312" w:hAnsi="Calibri" w:eastAsia="仿宋_GB2312" w:cs="仿宋"/>
          <w:kern w:val="0"/>
          <w:sz w:val="32"/>
          <w:szCs w:val="32"/>
        </w:rPr>
        <w:t>减少0万元，增长</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下降0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578" w:lineRule="exact"/>
        <w:ind w:firstLine="640"/>
        <w:rPr>
          <w:rFonts w:ascii="仿宋_GB2312" w:hAnsi="Calibri" w:eastAsia="仿宋_GB2312" w:cs="仿宋"/>
          <w:kern w:val="0"/>
          <w:sz w:val="32"/>
          <w:szCs w:val="32"/>
        </w:rPr>
      </w:pPr>
      <w:r>
        <w:rPr>
          <w:rFonts w:ascii="仿宋_GB2312" w:hAnsi="Calibri" w:eastAsia="仿宋_GB2312" w:cs="仿宋"/>
          <w:kern w:val="0"/>
          <w:sz w:val="32"/>
          <w:szCs w:val="32"/>
        </w:rPr>
        <w:t>2.</w:t>
      </w:r>
      <w:r>
        <w:rPr>
          <w:rFonts w:hint="eastAsia" w:ascii="仿宋_GB2312" w:hAnsi="Calibri" w:eastAsia="仿宋_GB2312" w:cs="仿宋"/>
          <w:kern w:val="0"/>
          <w:sz w:val="32"/>
          <w:szCs w:val="32"/>
        </w:rPr>
        <w:t>公务用车购置及运行维护费支出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万元,完成预算</w:t>
      </w:r>
      <w:r>
        <w:rPr>
          <w:rFonts w:ascii="仿宋_GB2312" w:hAnsi="Calibri" w:eastAsia="仿宋_GB2312" w:cs="仿宋"/>
          <w:kern w:val="0"/>
          <w:sz w:val="32"/>
          <w:szCs w:val="32"/>
        </w:rPr>
        <w:t>0%</w:t>
      </w:r>
      <w:r>
        <w:rPr>
          <w:rFonts w:hint="eastAsia" w:ascii="仿宋_GB2312" w:hAnsi="Calibri" w:eastAsia="仿宋_GB2312" w:cs="仿宋"/>
          <w:kern w:val="0"/>
        </w:rPr>
        <w:t>。</w:t>
      </w:r>
      <w:r>
        <w:rPr>
          <w:rFonts w:hint="eastAsia" w:ascii="仿宋_GB2312" w:hAnsi="Calibri" w:eastAsia="仿宋_GB2312" w:cs="仿宋"/>
          <w:kern w:val="0"/>
          <w:sz w:val="32"/>
          <w:szCs w:val="32"/>
        </w:rPr>
        <w:t>公务用车购置及运行维护费支出决算比2022年度增加</w:t>
      </w:r>
      <w:r>
        <w:rPr>
          <w:rFonts w:ascii="仿宋_GB2312" w:hAnsi="Calibri" w:eastAsia="仿宋_GB2312" w:cs="仿宋"/>
          <w:kern w:val="0"/>
          <w:sz w:val="32"/>
          <w:szCs w:val="32"/>
        </w:rPr>
        <w:t>/</w:t>
      </w:r>
      <w:r>
        <w:rPr>
          <w:rFonts w:hint="eastAsia" w:ascii="仿宋_GB2312" w:hAnsi="Calibri" w:eastAsia="仿宋_GB2312" w:cs="仿宋"/>
          <w:kern w:val="0"/>
          <w:sz w:val="32"/>
          <w:szCs w:val="32"/>
        </w:rPr>
        <w:t>减少0万元，增长</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下降0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其中：公务用车购置支出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万元。全年按规定更新购置公务用车0辆，其中：轿车0辆、金额0万元，越野车0辆、金额0万元，载客汽车0辆、金额0万元。截至2023年</w:t>
      </w:r>
      <w:r>
        <w:rPr>
          <w:rFonts w:ascii="仿宋_GB2312" w:hAnsi="Calibri" w:eastAsia="仿宋_GB2312" w:cs="仿宋"/>
          <w:kern w:val="0"/>
          <w:sz w:val="32"/>
          <w:szCs w:val="32"/>
        </w:rPr>
        <w:t>12</w:t>
      </w:r>
      <w:r>
        <w:rPr>
          <w:rFonts w:hint="eastAsia" w:ascii="仿宋_GB2312" w:hAnsi="Calibri" w:eastAsia="仿宋_GB2312" w:cs="仿宋"/>
          <w:kern w:val="0"/>
          <w:sz w:val="32"/>
          <w:szCs w:val="32"/>
        </w:rPr>
        <w:t>月31日，单位共有公务用车0辆，其中：轿车0辆、越野车0辆、载客汽车0辆。</w:t>
      </w:r>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公务用车运行维护费支出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w:t>
      </w:r>
    </w:p>
    <w:p>
      <w:pPr>
        <w:spacing w:line="578" w:lineRule="exact"/>
        <w:ind w:firstLine="640"/>
        <w:rPr>
          <w:rFonts w:ascii="仿宋_GB2312" w:hAnsi="Calibri" w:eastAsia="仿宋_GB2312" w:cs="仿宋"/>
          <w:kern w:val="0"/>
          <w:sz w:val="32"/>
          <w:szCs w:val="32"/>
        </w:rPr>
      </w:pPr>
      <w:r>
        <w:rPr>
          <w:rFonts w:ascii="仿宋_GB2312" w:hAnsi="Calibri" w:eastAsia="仿宋_GB2312" w:cs="仿宋"/>
          <w:kern w:val="0"/>
          <w:sz w:val="32"/>
          <w:szCs w:val="32"/>
        </w:rPr>
        <w:t>3.</w:t>
      </w:r>
      <w:r>
        <w:rPr>
          <w:rFonts w:hint="eastAsia" w:ascii="仿宋_GB2312" w:hAnsi="Calibri" w:eastAsia="仿宋_GB2312" w:cs="仿宋"/>
          <w:kern w:val="0"/>
          <w:sz w:val="32"/>
          <w:szCs w:val="32"/>
        </w:rPr>
        <w:t>公务接待费支出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万元，完成预算</w:t>
      </w:r>
      <w:r>
        <w:rPr>
          <w:rFonts w:ascii="仿宋_GB2312" w:hAnsi="Calibri" w:eastAsia="仿宋_GB2312" w:cs="仿宋"/>
          <w:kern w:val="0"/>
          <w:sz w:val="32"/>
          <w:szCs w:val="32"/>
        </w:rPr>
        <w:t>0%</w:t>
      </w:r>
      <w:r>
        <w:rPr>
          <w:rFonts w:hint="eastAsia" w:ascii="仿宋_GB2312" w:hAnsi="Calibri" w:eastAsia="仿宋_GB2312" w:cs="仿宋"/>
          <w:kern w:val="0"/>
        </w:rPr>
        <w:t>。</w:t>
      </w:r>
      <w:r>
        <w:rPr>
          <w:rFonts w:hint="eastAsia" w:ascii="仿宋_GB2312" w:hAnsi="Calibri" w:eastAsia="仿宋_GB2312" w:cs="仿宋"/>
          <w:kern w:val="0"/>
          <w:sz w:val="32"/>
          <w:szCs w:val="32"/>
        </w:rPr>
        <w:t>公务接待费支出决算比2022年度增加</w:t>
      </w:r>
      <w:r>
        <w:rPr>
          <w:rFonts w:ascii="仿宋_GB2312" w:hAnsi="Calibri" w:eastAsia="仿宋_GB2312" w:cs="仿宋"/>
          <w:kern w:val="0"/>
          <w:sz w:val="32"/>
          <w:szCs w:val="32"/>
        </w:rPr>
        <w:t>/</w:t>
      </w:r>
      <w:r>
        <w:rPr>
          <w:rFonts w:hint="eastAsia" w:ascii="仿宋_GB2312" w:hAnsi="Calibri" w:eastAsia="仿宋_GB2312" w:cs="仿宋"/>
          <w:kern w:val="0"/>
          <w:sz w:val="32"/>
          <w:szCs w:val="32"/>
        </w:rPr>
        <w:t>减少0万元，增长</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下降0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国内公务接待支出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外事接待支出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w:t>
      </w:r>
    </w:p>
    <w:p>
      <w:pPr>
        <w:spacing w:line="578" w:lineRule="exact"/>
        <w:ind w:firstLine="640"/>
        <w:outlineLvl w:val="1"/>
        <w:rPr>
          <w:rStyle w:val="31"/>
          <w:rFonts w:hint="eastAsia" w:ascii="黑体" w:hAnsi="黑体" w:eastAsia="黑体"/>
        </w:rPr>
      </w:pPr>
      <w:bookmarkStart w:id="64" w:name="_Toc177304458"/>
      <w:r>
        <w:rPr>
          <w:rFonts w:hint="eastAsia" w:ascii="黑体" w:eastAsia="黑体"/>
          <w:sz w:val="32"/>
          <w:szCs w:val="32"/>
        </w:rPr>
        <w:t>八、</w:t>
      </w:r>
      <w:r>
        <w:rPr>
          <w:rStyle w:val="31"/>
          <w:rFonts w:hint="eastAsia" w:ascii="黑体" w:hAnsi="黑体" w:eastAsia="黑体"/>
          <w:b w:val="0"/>
        </w:rPr>
        <w:t>政府性基金预算支出决算情况说明</w:t>
      </w:r>
      <w:bookmarkEnd w:id="62"/>
      <w:bookmarkEnd w:id="63"/>
      <w:bookmarkEnd w:id="64"/>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2023年度政府性基金预算财政拨款支出</w:t>
      </w:r>
      <w:r>
        <w:rPr>
          <w:rFonts w:ascii="仿宋_GB2312" w:hAnsi="Calibri" w:eastAsia="仿宋_GB2312" w:cs="仿宋"/>
          <w:kern w:val="0"/>
          <w:sz w:val="32"/>
          <w:szCs w:val="32"/>
        </w:rPr>
        <w:t>38</w:t>
      </w:r>
      <w:r>
        <w:rPr>
          <w:rFonts w:hint="eastAsia" w:ascii="仿宋_GB2312" w:hAnsi="Calibri" w:eastAsia="仿宋_GB2312" w:cs="仿宋"/>
          <w:kern w:val="0"/>
          <w:sz w:val="32"/>
          <w:szCs w:val="32"/>
        </w:rPr>
        <w:t>万元。</w:t>
      </w:r>
    </w:p>
    <w:p>
      <w:pPr>
        <w:numPr>
          <w:ilvl w:val="0"/>
          <w:numId w:val="3"/>
        </w:numPr>
        <w:spacing w:line="578" w:lineRule="exact"/>
        <w:ind w:firstLine="640"/>
        <w:outlineLvl w:val="1"/>
        <w:rPr>
          <w:rStyle w:val="31"/>
          <w:rFonts w:hint="eastAsia" w:ascii="黑体" w:hAnsi="黑体" w:eastAsia="黑体"/>
          <w:b w:val="0"/>
        </w:rPr>
      </w:pPr>
      <w:bookmarkStart w:id="65" w:name="_Toc177304459"/>
      <w:bookmarkStart w:id="66" w:name="_Toc15396611"/>
      <w:bookmarkStart w:id="67" w:name="_Toc15377219"/>
      <w:r>
        <w:rPr>
          <w:rStyle w:val="31"/>
          <w:rFonts w:hint="eastAsia" w:ascii="黑体" w:hAnsi="黑体" w:eastAsia="黑体"/>
          <w:b w:val="0"/>
        </w:rPr>
        <w:t>国有资本经营预算支出决算情况说明</w:t>
      </w:r>
      <w:bookmarkEnd w:id="65"/>
      <w:bookmarkEnd w:id="66"/>
      <w:bookmarkEnd w:id="67"/>
    </w:p>
    <w:p>
      <w:pPr>
        <w:spacing w:line="578" w:lineRule="exact"/>
        <w:ind w:firstLine="640"/>
        <w:rPr>
          <w:rFonts w:ascii="仿宋_GB2312" w:hAnsi="Calibri" w:eastAsia="仿宋_GB2312" w:cs="仿宋"/>
          <w:kern w:val="0"/>
          <w:sz w:val="32"/>
          <w:szCs w:val="32"/>
        </w:rPr>
      </w:pPr>
      <w:r>
        <w:rPr>
          <w:rFonts w:hint="eastAsia" w:ascii="仿宋_GB2312" w:hAnsi="Calibri" w:eastAsia="仿宋_GB2312" w:cs="仿宋"/>
          <w:kern w:val="0"/>
          <w:sz w:val="32"/>
          <w:szCs w:val="32"/>
        </w:rPr>
        <w:t>2023年度国有资本经营预算财政拨款支出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w:t>
      </w:r>
    </w:p>
    <w:p>
      <w:pPr>
        <w:numPr>
          <w:ilvl w:val="0"/>
          <w:numId w:val="3"/>
        </w:numPr>
        <w:spacing w:line="578" w:lineRule="exact"/>
        <w:ind w:firstLine="640"/>
        <w:outlineLvl w:val="1"/>
        <w:rPr>
          <w:rStyle w:val="31"/>
          <w:rFonts w:hint="eastAsia" w:ascii="黑体" w:hAnsi="黑体" w:eastAsia="黑体"/>
          <w:b w:val="0"/>
        </w:rPr>
      </w:pPr>
      <w:bookmarkStart w:id="68" w:name="_Toc15377221"/>
      <w:bookmarkStart w:id="69" w:name="_Toc177304460"/>
      <w:bookmarkStart w:id="70" w:name="_Toc15396612"/>
      <w:r>
        <w:rPr>
          <w:rStyle w:val="31"/>
          <w:rFonts w:hint="eastAsia" w:ascii="黑体" w:hAnsi="黑体" w:eastAsia="黑体"/>
          <w:b w:val="0"/>
        </w:rPr>
        <w:t>其他重要事项的情况说明</w:t>
      </w:r>
      <w:bookmarkEnd w:id="68"/>
      <w:bookmarkEnd w:id="69"/>
      <w:bookmarkEnd w:id="70"/>
    </w:p>
    <w:p>
      <w:pPr>
        <w:spacing w:line="578" w:lineRule="exact"/>
        <w:ind w:firstLine="643" w:firstLineChars="200"/>
        <w:outlineLvl w:val="2"/>
        <w:rPr>
          <w:rFonts w:hint="eastAsia" w:ascii="仿宋" w:hAnsi="仿宋" w:eastAsia="仿宋"/>
          <w:sz w:val="32"/>
          <w:szCs w:val="32"/>
        </w:rPr>
      </w:pPr>
      <w:bookmarkStart w:id="71" w:name="_Toc177304461"/>
      <w:bookmarkStart w:id="72" w:name="_Toc15377222"/>
      <w:r>
        <w:rPr>
          <w:rFonts w:hint="eastAsia" w:ascii="仿宋" w:hAnsi="仿宋" w:eastAsia="仿宋"/>
          <w:b/>
          <w:sz w:val="32"/>
          <w:szCs w:val="32"/>
        </w:rPr>
        <w:t>（一）机关运行经费支出情况</w:t>
      </w:r>
      <w:bookmarkEnd w:id="71"/>
      <w:bookmarkEnd w:id="72"/>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2023年度，</w:t>
      </w:r>
      <w:r>
        <w:rPr>
          <w:rFonts w:ascii="仿宋_GB2312" w:hAnsi="Calibri" w:eastAsia="仿宋_GB2312" w:cs="仿宋"/>
          <w:kern w:val="0"/>
          <w:sz w:val="32"/>
          <w:szCs w:val="32"/>
        </w:rPr>
        <w:t>泸县得胜镇学校</w:t>
      </w:r>
      <w:r>
        <w:rPr>
          <w:rFonts w:hint="eastAsia" w:ascii="仿宋_GB2312" w:hAnsi="Calibri" w:eastAsia="仿宋_GB2312" w:cs="仿宋"/>
          <w:kern w:val="0"/>
          <w:sz w:val="32"/>
          <w:szCs w:val="32"/>
        </w:rPr>
        <w:t>机关运行经费支出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万元，比2022年度增加</w:t>
      </w:r>
      <w:r>
        <w:rPr>
          <w:rFonts w:ascii="仿宋_GB2312" w:hAnsi="Calibri" w:eastAsia="仿宋_GB2312" w:cs="仿宋"/>
          <w:kern w:val="0"/>
          <w:sz w:val="32"/>
          <w:szCs w:val="32"/>
        </w:rPr>
        <w:t>/</w:t>
      </w:r>
      <w:r>
        <w:rPr>
          <w:rFonts w:hint="eastAsia" w:ascii="仿宋_GB2312" w:hAnsi="Calibri" w:eastAsia="仿宋_GB2312" w:cs="仿宋"/>
          <w:kern w:val="0"/>
          <w:sz w:val="32"/>
          <w:szCs w:val="32"/>
        </w:rPr>
        <w:t>减少0万元，增长</w:t>
      </w:r>
      <w:r>
        <w:rPr>
          <w:rFonts w:ascii="仿宋_GB2312" w:hAnsi="Calibri" w:eastAsia="仿宋_GB2312" w:cs="仿宋"/>
          <w:kern w:val="0"/>
          <w:sz w:val="32"/>
          <w:szCs w:val="32"/>
        </w:rPr>
        <w:t>/</w:t>
      </w:r>
      <w:r>
        <w:rPr>
          <w:rFonts w:hint="eastAsia" w:ascii="仿宋_GB2312" w:hAnsi="Calibri" w:eastAsia="仿宋_GB2312" w:cs="仿宋"/>
          <w:kern w:val="0"/>
          <w:sz w:val="32"/>
          <w:szCs w:val="32"/>
        </w:rPr>
        <w:t>下降0</w:t>
      </w:r>
      <w:r>
        <w:rPr>
          <w:rFonts w:ascii="仿宋_GB2312" w:hAnsi="Calibri" w:eastAsia="仿宋_GB2312" w:cs="仿宋"/>
          <w:kern w:val="0"/>
          <w:sz w:val="32"/>
          <w:szCs w:val="32"/>
        </w:rPr>
        <w:t>%</w:t>
      </w:r>
      <w:r>
        <w:rPr>
          <w:rFonts w:hint="eastAsia" w:ascii="仿宋_GB2312" w:hAnsi="Calibri" w:eastAsia="仿宋_GB2312" w:cs="仿宋"/>
          <w:kern w:val="0"/>
          <w:sz w:val="32"/>
          <w:szCs w:val="32"/>
        </w:rPr>
        <w:t>。</w:t>
      </w:r>
    </w:p>
    <w:p>
      <w:pPr>
        <w:autoSpaceDE w:val="0"/>
        <w:autoSpaceDN w:val="0"/>
        <w:adjustRightInd w:val="0"/>
        <w:spacing w:line="578" w:lineRule="exact"/>
        <w:ind w:firstLine="643" w:firstLineChars="200"/>
        <w:jc w:val="left"/>
        <w:outlineLvl w:val="2"/>
        <w:rPr>
          <w:rFonts w:hint="eastAsia" w:ascii="仿宋" w:hAnsi="仿宋" w:eastAsia="仿宋"/>
          <w:b/>
          <w:sz w:val="32"/>
          <w:szCs w:val="32"/>
        </w:rPr>
      </w:pPr>
      <w:bookmarkStart w:id="73" w:name="_Toc15377223"/>
      <w:bookmarkStart w:id="74" w:name="_Toc177304462"/>
      <w:r>
        <w:rPr>
          <w:rFonts w:hint="eastAsia" w:ascii="仿宋" w:hAnsi="仿宋" w:eastAsia="仿宋"/>
          <w:b/>
          <w:sz w:val="32"/>
          <w:szCs w:val="32"/>
        </w:rPr>
        <w:t>（二）政府采购支出情况</w:t>
      </w:r>
      <w:bookmarkEnd w:id="73"/>
      <w:bookmarkEnd w:id="74"/>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2023年度，</w:t>
      </w:r>
      <w:r>
        <w:rPr>
          <w:rFonts w:ascii="仿宋_GB2312" w:hAnsi="Calibri" w:eastAsia="仿宋_GB2312" w:cs="仿宋"/>
          <w:kern w:val="0"/>
          <w:sz w:val="32"/>
          <w:szCs w:val="32"/>
        </w:rPr>
        <w:t>泸县得胜镇学校</w:t>
      </w:r>
      <w:r>
        <w:rPr>
          <w:rFonts w:hint="eastAsia" w:ascii="仿宋_GB2312" w:hAnsi="Calibri" w:eastAsia="仿宋_GB2312" w:cs="仿宋"/>
          <w:kern w:val="0"/>
          <w:sz w:val="32"/>
          <w:szCs w:val="32"/>
        </w:rPr>
        <w:t>政府采购支出总额</w:t>
      </w:r>
      <w:r>
        <w:rPr>
          <w:rFonts w:ascii="仿宋_GB2312" w:hAnsi="Calibri" w:eastAsia="仿宋_GB2312" w:cs="仿宋"/>
          <w:kern w:val="0"/>
          <w:sz w:val="32"/>
          <w:szCs w:val="32"/>
        </w:rPr>
        <w:t>10.26</w:t>
      </w:r>
      <w:r>
        <w:rPr>
          <w:rFonts w:hint="eastAsia" w:ascii="仿宋_GB2312" w:hAnsi="Calibri" w:eastAsia="仿宋_GB2312" w:cs="仿宋"/>
          <w:kern w:val="0"/>
          <w:sz w:val="32"/>
          <w:szCs w:val="32"/>
        </w:rPr>
        <w:t>万元，其中：政府采购货物支出</w:t>
      </w:r>
      <w:r>
        <w:rPr>
          <w:rFonts w:ascii="仿宋_GB2312" w:hAnsi="Calibri" w:eastAsia="仿宋_GB2312" w:cs="仿宋"/>
          <w:kern w:val="0"/>
          <w:sz w:val="32"/>
          <w:szCs w:val="32"/>
        </w:rPr>
        <w:t>10.26</w:t>
      </w:r>
      <w:r>
        <w:rPr>
          <w:rFonts w:hint="eastAsia" w:ascii="仿宋_GB2312" w:hAnsi="Calibri" w:eastAsia="仿宋_GB2312" w:cs="仿宋"/>
          <w:kern w:val="0"/>
          <w:sz w:val="32"/>
          <w:szCs w:val="32"/>
        </w:rPr>
        <w:t>万元、政府采购工程支出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万元、政府采购服务支出</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万元。授予中小企业合同金额</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万元，占政府采购支出总额的</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，其中：授予小微企业合同金额</w:t>
      </w:r>
      <w:r>
        <w:rPr>
          <w:rFonts w:ascii="仿宋_GB2312" w:hAnsi="Calibri" w:eastAsia="仿宋_GB2312" w:cs="仿宋"/>
          <w:kern w:val="0"/>
          <w:sz w:val="32"/>
          <w:szCs w:val="32"/>
        </w:rPr>
        <w:t>0</w:t>
      </w:r>
      <w:r>
        <w:rPr>
          <w:rFonts w:hint="eastAsia" w:ascii="仿宋_GB2312" w:hAnsi="Calibri" w:eastAsia="仿宋_GB2312" w:cs="仿宋"/>
          <w:kern w:val="0"/>
          <w:sz w:val="32"/>
          <w:szCs w:val="32"/>
        </w:rPr>
        <w:t>万元，占政府采购支出总额的</w:t>
      </w:r>
      <w:r>
        <w:rPr>
          <w:rFonts w:ascii="仿宋_GB2312" w:hAnsi="Calibri" w:eastAsia="仿宋_GB2312" w:cs="仿宋"/>
          <w:kern w:val="0"/>
          <w:sz w:val="32"/>
          <w:szCs w:val="32"/>
        </w:rPr>
        <w:t>0%</w:t>
      </w:r>
      <w:r>
        <w:rPr>
          <w:rFonts w:hint="eastAsia" w:ascii="仿宋_GB2312" w:hAnsi="Calibri" w:eastAsia="仿宋_GB2312" w:cs="仿宋"/>
          <w:kern w:val="0"/>
          <w:sz w:val="32"/>
          <w:szCs w:val="32"/>
        </w:rPr>
        <w:t>。</w:t>
      </w:r>
    </w:p>
    <w:p>
      <w:pPr>
        <w:autoSpaceDE w:val="0"/>
        <w:autoSpaceDN w:val="0"/>
        <w:adjustRightInd w:val="0"/>
        <w:spacing w:line="578" w:lineRule="exact"/>
        <w:ind w:firstLine="643" w:firstLineChars="200"/>
        <w:jc w:val="left"/>
        <w:outlineLvl w:val="2"/>
        <w:rPr>
          <w:rFonts w:hint="eastAsia" w:ascii="仿宋" w:hAnsi="仿宋" w:eastAsia="仿宋"/>
          <w:b/>
          <w:sz w:val="32"/>
          <w:szCs w:val="32"/>
        </w:rPr>
      </w:pPr>
      <w:bookmarkStart w:id="75" w:name="_Toc177304463"/>
      <w:bookmarkStart w:id="76" w:name="_Toc15377224"/>
      <w:r>
        <w:rPr>
          <w:rFonts w:hint="eastAsia" w:ascii="仿宋" w:hAnsi="仿宋" w:eastAsia="仿宋"/>
          <w:b/>
          <w:sz w:val="32"/>
          <w:szCs w:val="32"/>
        </w:rPr>
        <w:t>（三）国有资产占有使用情况</w:t>
      </w:r>
      <w:bookmarkEnd w:id="75"/>
      <w:bookmarkEnd w:id="76"/>
    </w:p>
    <w:p>
      <w:pPr>
        <w:autoSpaceDE w:val="0"/>
        <w:autoSpaceDN w:val="0"/>
        <w:adjustRightInd w:val="0"/>
        <w:spacing w:line="578" w:lineRule="exact"/>
        <w:ind w:firstLine="640" w:firstLineChars="200"/>
        <w:jc w:val="left"/>
        <w:rPr>
          <w:rFonts w:ascii="仿宋_GB2312" w:hAnsi="Calibri" w:eastAsia="仿宋_GB2312" w:cs="仿宋"/>
          <w:kern w:val="0"/>
          <w:sz w:val="32"/>
          <w:szCs w:val="32"/>
        </w:rPr>
      </w:pPr>
      <w:r>
        <w:rPr>
          <w:rFonts w:hint="eastAsia" w:ascii="仿宋_GB2312" w:hAnsi="Calibri" w:eastAsia="仿宋_GB2312" w:cs="仿宋"/>
          <w:kern w:val="0"/>
          <w:sz w:val="32"/>
          <w:szCs w:val="32"/>
        </w:rPr>
        <w:t>截至2023年</w:t>
      </w:r>
      <w:r>
        <w:rPr>
          <w:rFonts w:ascii="仿宋_GB2312" w:hAnsi="Calibri" w:eastAsia="仿宋_GB2312" w:cs="仿宋"/>
          <w:kern w:val="0"/>
          <w:sz w:val="32"/>
          <w:szCs w:val="32"/>
        </w:rPr>
        <w:t>12</w:t>
      </w:r>
      <w:r>
        <w:rPr>
          <w:rFonts w:hint="eastAsia" w:ascii="仿宋_GB2312" w:hAnsi="Calibri" w:eastAsia="仿宋_GB2312" w:cs="仿宋"/>
          <w:kern w:val="0"/>
          <w:sz w:val="32"/>
          <w:szCs w:val="32"/>
        </w:rPr>
        <w:t>月</w:t>
      </w:r>
      <w:r>
        <w:rPr>
          <w:rFonts w:ascii="仿宋_GB2312" w:hAnsi="Calibri" w:eastAsia="仿宋_GB2312" w:cs="仿宋"/>
          <w:kern w:val="0"/>
          <w:sz w:val="32"/>
          <w:szCs w:val="32"/>
        </w:rPr>
        <w:t>31</w:t>
      </w:r>
      <w:r>
        <w:rPr>
          <w:rFonts w:hint="eastAsia" w:ascii="仿宋_GB2312" w:hAnsi="Calibri" w:eastAsia="仿宋_GB2312" w:cs="仿宋"/>
          <w:kern w:val="0"/>
          <w:sz w:val="32"/>
          <w:szCs w:val="32"/>
        </w:rPr>
        <w:t>日，</w:t>
      </w:r>
      <w:r>
        <w:rPr>
          <w:rFonts w:ascii="仿宋_GB2312" w:hAnsi="Calibri" w:eastAsia="仿宋_GB2312" w:cs="仿宋"/>
          <w:kern w:val="0"/>
          <w:sz w:val="32"/>
          <w:szCs w:val="32"/>
        </w:rPr>
        <w:t>泸县得胜镇学校</w:t>
      </w:r>
      <w:r>
        <w:rPr>
          <w:rFonts w:hint="eastAsia" w:ascii="仿宋_GB2312" w:hAnsi="Calibri" w:eastAsia="仿宋_GB2312" w:cs="仿宋"/>
          <w:kern w:val="0"/>
          <w:sz w:val="32"/>
          <w:szCs w:val="32"/>
        </w:rPr>
        <w:t>共有车辆0辆，其中：主要领导干部用车0辆、机要通信用车0辆、应急保障用车0辆、其他用车0辆。单价</w:t>
      </w:r>
      <w:r>
        <w:rPr>
          <w:rFonts w:ascii="仿宋_GB2312" w:hAnsi="Calibri" w:eastAsia="仿宋_GB2312" w:cs="仿宋"/>
          <w:kern w:val="0"/>
          <w:sz w:val="32"/>
          <w:szCs w:val="32"/>
        </w:rPr>
        <w:t>100</w:t>
      </w:r>
      <w:r>
        <w:rPr>
          <w:rFonts w:hint="eastAsia" w:ascii="仿宋_GB2312" w:hAnsi="Calibri" w:eastAsia="仿宋_GB2312" w:cs="仿宋"/>
          <w:kern w:val="0"/>
          <w:sz w:val="32"/>
          <w:szCs w:val="32"/>
        </w:rPr>
        <w:t>万元以上设备（不含车辆）</w:t>
      </w:r>
      <w:r>
        <w:rPr>
          <w:rFonts w:ascii="仿宋_GB2312" w:hAnsi="Calibri" w:eastAsia="仿宋_GB2312" w:cs="仿宋"/>
          <w:kern w:val="0"/>
          <w:sz w:val="32"/>
          <w:szCs w:val="32"/>
        </w:rPr>
        <w:t>0</w:t>
      </w:r>
      <w:r>
        <w:rPr>
          <w:rFonts w:hint="eastAsia" w:ascii="仿宋_GB2312" w:hAnsi="Calibri" w:eastAsia="仿宋_GB2312" w:cs="仿宋"/>
          <w:kern w:val="0"/>
          <w:sz w:val="32"/>
          <w:szCs w:val="32"/>
        </w:rPr>
        <w:t>台（套）。</w:t>
      </w:r>
    </w:p>
    <w:p>
      <w:pPr>
        <w:autoSpaceDE w:val="0"/>
        <w:autoSpaceDN w:val="0"/>
        <w:adjustRightInd w:val="0"/>
        <w:spacing w:line="578" w:lineRule="exact"/>
        <w:ind w:firstLine="643" w:firstLineChars="200"/>
        <w:jc w:val="left"/>
        <w:outlineLvl w:val="2"/>
        <w:rPr>
          <w:rFonts w:hint="eastAsia" w:ascii="仿宋" w:hAnsi="仿宋" w:eastAsia="仿宋"/>
          <w:b/>
          <w:sz w:val="32"/>
          <w:szCs w:val="32"/>
        </w:rPr>
      </w:pPr>
      <w:bookmarkStart w:id="77" w:name="_Toc177304464"/>
      <w:r>
        <w:rPr>
          <w:rFonts w:hint="eastAsia" w:ascii="仿宋" w:hAnsi="仿宋" w:eastAsia="仿宋"/>
          <w:b/>
          <w:sz w:val="32"/>
          <w:szCs w:val="32"/>
        </w:rPr>
        <w:t>（四）预算绩效管理情况</w:t>
      </w:r>
      <w:bookmarkEnd w:id="77"/>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根据预算绩效管理要求，本单位在2023年度预算编制阶段，组织对生均公用经费、学校建设项目等2个项目开展了预算事前绩效评估，对2个项目编制了绩效目标，预算执行过程中，选取2个项目开展绩效监控，组织对2个项目开展绩效自评，绩效自评表详见第四部分附件。</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578" w:lineRule="exact"/>
        <w:ind w:firstLine="660" w:firstLineChars="150"/>
        <w:jc w:val="center"/>
        <w:outlineLvl w:val="0"/>
        <w:rPr>
          <w:rStyle w:val="30"/>
          <w:rFonts w:hint="eastAsia" w:ascii="黑体" w:hAnsi="黑体" w:eastAsia="黑体"/>
          <w:b w:val="0"/>
        </w:rPr>
      </w:pPr>
      <w:bookmarkStart w:id="78" w:name="_Toc177304465"/>
      <w:bookmarkStart w:id="79" w:name="_Toc15396613"/>
      <w:bookmarkStart w:id="80" w:name="_Toc15377225"/>
      <w:r>
        <w:rPr>
          <w:rFonts w:hint="eastAsia" w:ascii="黑体" w:hAnsi="黑体" w:eastAsia="黑体"/>
          <w:sz w:val="44"/>
          <w:szCs w:val="44"/>
        </w:rPr>
        <w:t>名</w:t>
      </w:r>
      <w:r>
        <w:rPr>
          <w:rStyle w:val="30"/>
          <w:rFonts w:hint="eastAsia" w:ascii="黑体" w:hAnsi="黑体" w:eastAsia="黑体"/>
          <w:b w:val="0"/>
        </w:rPr>
        <w:t>词解释</w:t>
      </w:r>
      <w:bookmarkEnd w:id="78"/>
      <w:bookmarkEnd w:id="79"/>
      <w:bookmarkEnd w:id="80"/>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使用非财政拨款结余（含专用结余）：指事业单位使用以前年度积累的非财政拨款结余弥补当年收支差额的金额。</w:t>
      </w:r>
      <w:r>
        <w:rPr>
          <w:rFonts w:ascii="仿宋_GB2312" w:eastAsia="仿宋_GB2312"/>
          <w:color w:val="auto"/>
          <w:sz w:val="32"/>
          <w:szCs w:val="32"/>
        </w:rPr>
        <w:t xml:space="preserve"> </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578"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9.</w:t>
      </w:r>
      <w:r>
        <w:rPr>
          <w:rFonts w:hint="eastAsia" w:ascii="仿宋_GB2312" w:hAnsi="Calibri" w:eastAsia="仿宋_GB2312" w:cs="仿宋"/>
          <w:kern w:val="0"/>
          <w:sz w:val="32"/>
          <w:szCs w:val="32"/>
        </w:rPr>
        <w:t>教育支出（类）工资福利支出（款）工资福利支出（项）</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指单位工作人员日常工资薪金支出。</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10.</w:t>
      </w:r>
      <w:r>
        <w:rPr>
          <w:rFonts w:hint="eastAsia" w:ascii="仿宋_GB2312" w:hAnsi="Calibri" w:eastAsia="仿宋_GB2312" w:cs="仿宋"/>
          <w:kern w:val="0"/>
          <w:sz w:val="32"/>
          <w:szCs w:val="32"/>
        </w:rPr>
        <w:t>社会保障和就业支出（类）行政事业单位离退休（款）机关事业单位基本养老保险缴费支出（项）：指部门实施养老保险制度由单位缴纳的养老保险费的支出。</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11.</w:t>
      </w:r>
      <w:r>
        <w:rPr>
          <w:rFonts w:hint="eastAsia" w:ascii="仿宋_GB2312" w:hAnsi="Calibri" w:eastAsia="仿宋_GB2312" w:cs="仿宋"/>
          <w:kern w:val="0"/>
          <w:sz w:val="32"/>
          <w:szCs w:val="32"/>
        </w:rPr>
        <w:t>社会保障和就业支出（类）行政事业单位离退休（款）其他对个人和家庭补助支出（项）：指部门退休教师中人一次性补贴。</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12.</w:t>
      </w:r>
      <w:r>
        <w:rPr>
          <w:rFonts w:hint="eastAsia" w:ascii="仿宋_GB2312" w:hAnsi="Calibri" w:eastAsia="仿宋_GB2312" w:cs="仿宋"/>
          <w:kern w:val="0"/>
          <w:sz w:val="32"/>
          <w:szCs w:val="32"/>
        </w:rPr>
        <w:t>卫生健康支出（类）医疗保障（款）事业单位医疗（项）：指学校用于缴纳单位基本医疗保险支出。</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13.</w:t>
      </w:r>
      <w:r>
        <w:rPr>
          <w:rFonts w:hint="eastAsia" w:ascii="仿宋_GB2312" w:hAnsi="Calibri" w:eastAsia="仿宋_GB2312" w:cs="仿宋"/>
          <w:kern w:val="0"/>
          <w:sz w:val="32"/>
          <w:szCs w:val="32"/>
        </w:rPr>
        <w:t>卫生健康支出（类）医疗保障（款）公务员医疗补助（项）：指学校用于集中缴纳公务员医疗补助的支出。</w:t>
      </w:r>
    </w:p>
    <w:p>
      <w:pPr>
        <w:spacing w:line="578" w:lineRule="exact"/>
        <w:ind w:firstLine="640" w:firstLineChars="200"/>
        <w:rPr>
          <w:rFonts w:ascii="仿宋_GB2312" w:hAnsi="Calibri" w:eastAsia="仿宋_GB2312" w:cs="仿宋"/>
          <w:kern w:val="0"/>
          <w:sz w:val="32"/>
          <w:szCs w:val="32"/>
        </w:rPr>
      </w:pPr>
      <w:r>
        <w:rPr>
          <w:rFonts w:ascii="仿宋_GB2312" w:hAnsi="Calibri" w:eastAsia="仿宋_GB2312" w:cs="仿宋"/>
          <w:kern w:val="0"/>
          <w:sz w:val="32"/>
          <w:szCs w:val="32"/>
        </w:rPr>
        <w:t>14.</w:t>
      </w:r>
      <w:r>
        <w:rPr>
          <w:rFonts w:hint="eastAsia" w:ascii="仿宋_GB2312" w:hAnsi="Calibri" w:eastAsia="仿宋_GB2312" w:cs="仿宋"/>
          <w:kern w:val="0"/>
          <w:sz w:val="32"/>
          <w:szCs w:val="32"/>
        </w:rPr>
        <w:t>住房保障支出（类）住房改革支出（款）住房公积金（项）：指按照《住房公积金管理条例》的规定，</w:t>
      </w:r>
      <w:r>
        <w:rPr>
          <w:rFonts w:ascii="仿宋_GB2312" w:hAnsi="Calibri" w:eastAsia="仿宋_GB2312" w:cs="仿宋"/>
          <w:kern w:val="0"/>
          <w:sz w:val="32"/>
          <w:szCs w:val="32"/>
        </w:rPr>
        <w:t xml:space="preserve"> </w:t>
      </w:r>
      <w:r>
        <w:rPr>
          <w:rFonts w:hint="eastAsia" w:ascii="仿宋_GB2312" w:hAnsi="Calibri" w:eastAsia="仿宋_GB2312" w:cs="仿宋"/>
          <w:kern w:val="0"/>
          <w:sz w:val="32"/>
          <w:szCs w:val="32"/>
        </w:rPr>
        <w:t>由单位及其在职职工缴存的长期住房储金。</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16</w:t>
      </w:r>
      <w:r>
        <w:rPr>
          <w:rFonts w:ascii="仿宋_GB2312" w:hAnsi="Calibri" w:eastAsia="仿宋_GB2312" w:cs="仿宋"/>
          <w:kern w:val="0"/>
          <w:sz w:val="32"/>
          <w:szCs w:val="32"/>
        </w:rPr>
        <w:t>.</w:t>
      </w:r>
      <w:r>
        <w:rPr>
          <w:rFonts w:hint="eastAsia" w:ascii="仿宋_GB2312" w:hAnsi="Calibri" w:eastAsia="仿宋_GB2312" w:cs="仿宋"/>
          <w:kern w:val="0"/>
          <w:sz w:val="32"/>
          <w:szCs w:val="32"/>
        </w:rPr>
        <w:t>基本支出：指为保障机构正常运转、完成日常工作任务而发生的人员支出和公用支出。</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17</w:t>
      </w:r>
      <w:r>
        <w:rPr>
          <w:rFonts w:ascii="仿宋_GB2312" w:hAnsi="Calibri" w:eastAsia="仿宋_GB2312" w:cs="仿宋"/>
          <w:kern w:val="0"/>
          <w:sz w:val="32"/>
          <w:szCs w:val="32"/>
        </w:rPr>
        <w:t>.</w:t>
      </w:r>
      <w:r>
        <w:rPr>
          <w:rFonts w:hint="eastAsia" w:ascii="仿宋_GB2312" w:hAnsi="Calibri" w:eastAsia="仿宋_GB2312" w:cs="仿宋"/>
          <w:kern w:val="0"/>
          <w:sz w:val="32"/>
          <w:szCs w:val="32"/>
        </w:rPr>
        <w:t>项目支出：指在基本支出之外为完成特定行政任务和事业发展目标所发生的支出。</w:t>
      </w:r>
      <w:r>
        <w:rPr>
          <w:rFonts w:ascii="仿宋_GB2312" w:hAnsi="Calibri" w:eastAsia="仿宋_GB2312" w:cs="仿宋"/>
          <w:kern w:val="0"/>
          <w:sz w:val="32"/>
          <w:szCs w:val="32"/>
        </w:rPr>
        <w:t xml:space="preserve"> </w:t>
      </w:r>
    </w:p>
    <w:p>
      <w:pPr>
        <w:spacing w:line="578"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18</w:t>
      </w:r>
      <w:r>
        <w:rPr>
          <w:rFonts w:ascii="仿宋_GB2312" w:hAnsi="Calibri" w:eastAsia="仿宋_GB2312" w:cs="仿宋"/>
          <w:kern w:val="0"/>
          <w:sz w:val="32"/>
          <w:szCs w:val="32"/>
        </w:rPr>
        <w:t>.</w:t>
      </w:r>
      <w:r>
        <w:rPr>
          <w:rFonts w:hint="eastAsia" w:ascii="仿宋_GB2312" w:hAnsi="Calibri" w:eastAsia="仿宋_GB2312" w:cs="仿宋"/>
          <w:kern w:val="0"/>
          <w:sz w:val="32"/>
          <w:szCs w:val="32"/>
        </w:rPr>
        <w:t>经营支出：指事业单位在专业业务活动及其辅助活动之外开展非独立核算经营活动发生的支出。</w:t>
      </w:r>
    </w:p>
    <w:p>
      <w:pPr>
        <w:pStyle w:val="28"/>
        <w:spacing w:line="578"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78"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8" w:lineRule="exact"/>
        <w:jc w:val="center"/>
        <w:outlineLvl w:val="0"/>
        <w:rPr>
          <w:rFonts w:hint="eastAsia" w:ascii="黑体" w:hAnsi="黑体" w:eastAsia="黑体"/>
          <w:bCs/>
          <w:kern w:val="44"/>
          <w:sz w:val="44"/>
          <w:szCs w:val="44"/>
        </w:rPr>
      </w:pPr>
      <w:bookmarkStart w:id="81" w:name="_Toc15377226"/>
      <w:r>
        <w:rPr>
          <w:rFonts w:ascii="仿宋_GB2312" w:hAnsi="Calibri" w:eastAsia="仿宋_GB2312" w:cs="仿宋"/>
          <w:kern w:val="0"/>
          <w:sz w:val="32"/>
          <w:szCs w:val="32"/>
        </w:rPr>
        <w:br w:type="page"/>
      </w:r>
      <w:bookmarkStart w:id="82" w:name="_Toc15396614"/>
      <w:bookmarkStart w:id="83" w:name="_Toc177304466"/>
      <w:r>
        <w:rPr>
          <w:rFonts w:hint="eastAsia" w:ascii="黑体" w:hAnsi="黑体" w:eastAsia="黑体"/>
          <w:sz w:val="44"/>
          <w:szCs w:val="44"/>
        </w:rPr>
        <w:t>第</w:t>
      </w:r>
      <w:r>
        <w:rPr>
          <w:rStyle w:val="30"/>
          <w:rFonts w:hint="eastAsia" w:ascii="黑体" w:hAnsi="黑体" w:eastAsia="黑体"/>
          <w:b w:val="0"/>
        </w:rPr>
        <w:t>四部分 附件</w:t>
      </w:r>
      <w:bookmarkEnd w:id="82"/>
      <w:bookmarkEnd w:id="83"/>
      <w:bookmarkStart w:id="84" w:name="_Toc15396618"/>
    </w:p>
    <w:tbl>
      <w:tblPr>
        <w:tblStyle w:val="21"/>
        <w:tblW w:w="11481" w:type="dxa"/>
        <w:jc w:val="center"/>
        <w:tblInd w:w="0" w:type="dxa"/>
        <w:tblLayout w:type="fixed"/>
        <w:tblCellMar>
          <w:top w:w="0" w:type="dxa"/>
          <w:left w:w="108" w:type="dxa"/>
          <w:bottom w:w="0" w:type="dxa"/>
          <w:right w:w="108" w:type="dxa"/>
        </w:tblCellMar>
      </w:tblPr>
      <w:tblGrid>
        <w:gridCol w:w="849"/>
        <w:gridCol w:w="1419"/>
        <w:gridCol w:w="707"/>
        <w:gridCol w:w="285"/>
        <w:gridCol w:w="1871"/>
        <w:gridCol w:w="680"/>
        <w:gridCol w:w="712"/>
        <w:gridCol w:w="567"/>
        <w:gridCol w:w="1132"/>
        <w:gridCol w:w="579"/>
        <w:gridCol w:w="567"/>
        <w:gridCol w:w="2113"/>
      </w:tblGrid>
      <w:tr>
        <w:tblPrEx>
          <w:tblLayout w:type="fixed"/>
          <w:tblCellMar>
            <w:top w:w="0" w:type="dxa"/>
            <w:left w:w="108" w:type="dxa"/>
            <w:bottom w:w="0" w:type="dxa"/>
            <w:right w:w="108" w:type="dxa"/>
          </w:tblCellMar>
        </w:tblPrEx>
        <w:trPr>
          <w:trHeight w:val="631" w:hRule="atLeast"/>
          <w:jc w:val="center"/>
        </w:trPr>
        <w:tc>
          <w:tcPr>
            <w:tcW w:w="114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Layout w:type="fixed"/>
          <w:tblCellMar>
            <w:top w:w="0" w:type="dxa"/>
            <w:left w:w="108" w:type="dxa"/>
            <w:bottom w:w="0" w:type="dxa"/>
            <w:right w:w="108" w:type="dxa"/>
          </w:tblCellMar>
        </w:tblPrEx>
        <w:trPr>
          <w:trHeight w:val="285"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项目名称</w:t>
            </w:r>
          </w:p>
        </w:tc>
        <w:tc>
          <w:tcPr>
            <w:tcW w:w="8506" w:type="dxa"/>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51052122T000005258261-学校建设项目</w:t>
            </w:r>
          </w:p>
        </w:tc>
      </w:tr>
      <w:tr>
        <w:tblPrEx>
          <w:tblLayout w:type="fixed"/>
          <w:tblCellMar>
            <w:top w:w="0" w:type="dxa"/>
            <w:left w:w="108" w:type="dxa"/>
            <w:bottom w:w="0" w:type="dxa"/>
            <w:right w:w="108" w:type="dxa"/>
          </w:tblCellMar>
        </w:tblPrEx>
        <w:trPr>
          <w:trHeight w:val="514" w:hRule="atLeast"/>
          <w:jc w:val="center"/>
        </w:trPr>
        <w:tc>
          <w:tcPr>
            <w:tcW w:w="2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主管部门</w:t>
            </w:r>
          </w:p>
        </w:tc>
        <w:tc>
          <w:tcPr>
            <w:tcW w:w="411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得胜镇</w:t>
            </w:r>
          </w:p>
        </w:tc>
        <w:tc>
          <w:tcPr>
            <w:tcW w:w="1132" w:type="dxa"/>
            <w:tcBorders>
              <w:top w:val="nil"/>
              <w:left w:val="nil"/>
              <w:bottom w:val="nil"/>
              <w:right w:val="nil"/>
            </w:tcBorders>
            <w:shd w:val="clear" w:color="auto" w:fill="auto"/>
            <w:vAlign w:val="center"/>
          </w:tcPr>
          <w:p>
            <w:pPr>
              <w:widowControl/>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实施单位 （盖章）</w:t>
            </w:r>
          </w:p>
        </w:tc>
        <w:tc>
          <w:tcPr>
            <w:tcW w:w="3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泸县得胜镇得胜中心小学校</w:t>
            </w:r>
          </w:p>
        </w:tc>
      </w:tr>
      <w:tr>
        <w:tblPrEx>
          <w:tblLayout w:type="fixed"/>
          <w:tblCellMar>
            <w:top w:w="0" w:type="dxa"/>
            <w:left w:w="108" w:type="dxa"/>
            <w:bottom w:w="0" w:type="dxa"/>
            <w:right w:w="108" w:type="dxa"/>
          </w:tblCellMar>
        </w:tblPrEx>
        <w:trPr>
          <w:trHeight w:val="285" w:hRule="atLeast"/>
          <w:jc w:val="center"/>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项目基本情况</w:t>
            </w:r>
          </w:p>
        </w:tc>
        <w:tc>
          <w:tcPr>
            <w:tcW w:w="14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48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项目年度目标</w:t>
            </w:r>
          </w:p>
        </w:tc>
        <w:tc>
          <w:tcPr>
            <w:tcW w:w="4391"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年度目标完成情况</w:t>
            </w:r>
          </w:p>
        </w:tc>
      </w:tr>
      <w:tr>
        <w:tblPrEx>
          <w:tblLayout w:type="fixed"/>
          <w:tblCellMar>
            <w:top w:w="0" w:type="dxa"/>
            <w:left w:w="108" w:type="dxa"/>
            <w:bottom w:w="0" w:type="dxa"/>
            <w:right w:w="108" w:type="dxa"/>
          </w:tblCellMar>
        </w:tblPrEx>
        <w:trPr>
          <w:trHeight w:val="709"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48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严格按照项目建设规划开展工作，在规定的时间内完成施工工作，根据施工进度及时拨付工程款项。做好工程质量监督管理、资金监管。努力让教职员工对学校建设项目满意。</w:t>
            </w:r>
          </w:p>
        </w:tc>
        <w:tc>
          <w:tcPr>
            <w:tcW w:w="4391"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left"/>
              <w:rPr>
                <w:rFonts w:hint="eastAsia" w:ascii="黑体" w:hAnsi="黑体" w:eastAsia="黑体" w:cs="宋体"/>
                <w:color w:val="000000"/>
                <w:kern w:val="0"/>
                <w:sz w:val="15"/>
                <w:szCs w:val="15"/>
              </w:rPr>
            </w:pPr>
            <w:r>
              <w:rPr>
                <w:rFonts w:ascii="黑体" w:hAnsi="黑体" w:eastAsia="黑体" w:cs="宋体"/>
                <w:color w:val="000000"/>
                <w:sz w:val="15"/>
                <w:szCs w:val="15"/>
              </w:rPr>
              <w:t>202</w:t>
            </w:r>
            <w:r>
              <w:rPr>
                <w:rFonts w:hint="eastAsia" w:ascii="黑体" w:hAnsi="黑体" w:eastAsia="黑体" w:cs="宋体"/>
                <w:color w:val="000000"/>
                <w:sz w:val="15"/>
                <w:szCs w:val="15"/>
              </w:rPr>
              <w:t>3年学校建设项目预算金额116.92万元，截至</w:t>
            </w:r>
            <w:r>
              <w:rPr>
                <w:rFonts w:ascii="黑体" w:hAnsi="黑体" w:eastAsia="黑体" w:cs="宋体"/>
                <w:color w:val="000000"/>
                <w:sz w:val="15"/>
                <w:szCs w:val="15"/>
              </w:rPr>
              <w:t>202</w:t>
            </w:r>
            <w:r>
              <w:rPr>
                <w:rFonts w:hint="eastAsia" w:ascii="黑体" w:hAnsi="黑体" w:eastAsia="黑体" w:cs="宋体"/>
                <w:color w:val="000000"/>
                <w:sz w:val="15"/>
                <w:szCs w:val="15"/>
                <w:lang w:val="en-US" w:eastAsia="zh-CN"/>
              </w:rPr>
              <w:t>3</w:t>
            </w:r>
            <w:r>
              <w:rPr>
                <w:rFonts w:ascii="黑体" w:hAnsi="黑体" w:eastAsia="黑体" w:cs="宋体"/>
                <w:color w:val="000000"/>
                <w:sz w:val="15"/>
                <w:szCs w:val="15"/>
              </w:rPr>
              <w:t>.12.31</w:t>
            </w:r>
            <w:r>
              <w:rPr>
                <w:rFonts w:hint="eastAsia" w:ascii="黑体" w:hAnsi="黑体" w:eastAsia="黑体" w:cs="宋体"/>
                <w:color w:val="000000"/>
                <w:sz w:val="15"/>
                <w:szCs w:val="15"/>
              </w:rPr>
              <w:t>拨付116.92万元，资金拨付率</w:t>
            </w:r>
            <w:r>
              <w:rPr>
                <w:rFonts w:ascii="黑体" w:hAnsi="黑体" w:eastAsia="黑体" w:cs="宋体"/>
                <w:color w:val="000000"/>
                <w:sz w:val="15"/>
                <w:szCs w:val="15"/>
              </w:rPr>
              <w:t>100%</w:t>
            </w:r>
            <w:r>
              <w:rPr>
                <w:rFonts w:hint="eastAsia" w:ascii="黑体" w:hAnsi="黑体" w:eastAsia="黑体" w:cs="宋体"/>
                <w:color w:val="000000"/>
                <w:sz w:val="15"/>
                <w:szCs w:val="15"/>
              </w:rPr>
              <w:t>。合理规划学校的校舍建设、改造、加固等，立足长远、科学规划，改善了学校的教学环境，提升了学校的教学水平，为学校高质量发展提供保障。获得了师生员工和家长的认可。</w:t>
            </w:r>
          </w:p>
        </w:tc>
      </w:tr>
      <w:tr>
        <w:tblPrEx>
          <w:tblLayout w:type="fixed"/>
          <w:tblCellMar>
            <w:top w:w="0" w:type="dxa"/>
            <w:left w:w="108" w:type="dxa"/>
            <w:bottom w:w="0" w:type="dxa"/>
            <w:right w:w="108" w:type="dxa"/>
          </w:tblCellMar>
        </w:tblPrEx>
        <w:trPr>
          <w:trHeight w:val="69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9213"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5"/>
                <w:szCs w:val="15"/>
                <w:lang w:val="en-US" w:eastAsia="zh-CN"/>
              </w:rPr>
            </w:pPr>
            <w:r>
              <w:rPr>
                <w:rFonts w:hint="eastAsia" w:ascii="宋体" w:hAnsi="宋体" w:cs="宋体"/>
                <w:color w:val="000000"/>
                <w:sz w:val="15"/>
                <w:szCs w:val="15"/>
              </w:rPr>
              <w:t>完成了顺河学校操场工程进度款拨付；完成了宋观学校围墙排危改造的支付等等</w:t>
            </w:r>
            <w:r>
              <w:rPr>
                <w:rFonts w:hint="eastAsia" w:ascii="宋体" w:hAnsi="宋体" w:cs="宋体"/>
                <w:color w:val="000000"/>
                <w:sz w:val="15"/>
                <w:szCs w:val="15"/>
                <w:lang w:eastAsia="zh-CN"/>
              </w:rPr>
              <w:t>。</w:t>
            </w:r>
          </w:p>
        </w:tc>
      </w:tr>
      <w:tr>
        <w:tblPrEx>
          <w:tblLayout w:type="fixed"/>
          <w:tblCellMar>
            <w:top w:w="0" w:type="dxa"/>
            <w:left w:w="108" w:type="dxa"/>
            <w:bottom w:w="0" w:type="dxa"/>
            <w:right w:w="108" w:type="dxa"/>
          </w:tblCellMar>
        </w:tblPrEx>
        <w:trPr>
          <w:trHeight w:val="360" w:hRule="atLeast"/>
          <w:jc w:val="center"/>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年初预算</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调整后预算数</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预算执行数</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预算执行率</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权重</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得分</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原因</w:t>
            </w:r>
          </w:p>
        </w:tc>
      </w:tr>
      <w:tr>
        <w:tblPrEx>
          <w:tblLayout w:type="fixed"/>
          <w:tblCellMar>
            <w:top w:w="0" w:type="dxa"/>
            <w:left w:w="108" w:type="dxa"/>
            <w:bottom w:w="0" w:type="dxa"/>
            <w:right w:w="108" w:type="dxa"/>
          </w:tblCellMar>
        </w:tblPrEx>
        <w:trPr>
          <w:trHeight w:val="345"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总额</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117.00</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116.92</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99.93%</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黑体" w:cs="宋体"/>
                <w:i/>
                <w:iCs/>
                <w:color w:val="000000"/>
                <w:kern w:val="0"/>
                <w:sz w:val="15"/>
                <w:szCs w:val="15"/>
              </w:rPr>
            </w:pPr>
            <w:r>
              <w:rPr>
                <w:rFonts w:hint="eastAsia" w:ascii="黑体" w:hAnsi="黑体" w:eastAsia="黑体" w:cs="宋体"/>
                <w:i/>
                <w:iCs/>
                <w:color w:val="000000"/>
                <w:kern w:val="0"/>
                <w:sz w:val="15"/>
                <w:szCs w:val="15"/>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108" w:type="dxa"/>
            <w:bottom w:w="0" w:type="dxa"/>
            <w:right w:w="108" w:type="dxa"/>
          </w:tblCellMar>
        </w:tblPrEx>
        <w:trPr>
          <w:trHeight w:val="390"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其中：财政资金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117.00</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116.92</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99.93%</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409"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360"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单位资金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其他资金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454" w:hRule="atLeast"/>
          <w:jc w:val="center"/>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绩效指标（90分）</w:t>
            </w: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一级指标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二级指标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三级指标</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指标性质</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指标值</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度量单位</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完成值</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权重</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得分</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产出指标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数量指标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完成建设项目学校</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5</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所</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5</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质量指标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学校建设项目达标率</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100</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45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时效指标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学校项目完成进度及资金拨付及时性</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定性</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高中低</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高</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45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效益指标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社会效益指标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满足学校的日常教育教学需求</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定性</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高中低</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高</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45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满意度指标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学校师生员工满意度</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99</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99</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成本指标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经济成本指标</w:t>
            </w:r>
          </w:p>
        </w:tc>
        <w:tc>
          <w:tcPr>
            <w:tcW w:w="187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学校修建项目资金控制率</w:t>
            </w:r>
          </w:p>
        </w:tc>
        <w:tc>
          <w:tcPr>
            <w:tcW w:w="68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100</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211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285" w:hRule="atLeast"/>
          <w:jc w:val="center"/>
        </w:trPr>
        <w:tc>
          <w:tcPr>
            <w:tcW w:w="8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合计</w:t>
            </w:r>
          </w:p>
        </w:tc>
        <w:tc>
          <w:tcPr>
            <w:tcW w:w="57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2113"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604" w:hRule="atLeast"/>
          <w:jc w:val="center"/>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评价结论</w:t>
            </w:r>
          </w:p>
        </w:tc>
        <w:tc>
          <w:tcPr>
            <w:tcW w:w="10632"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i/>
                <w:iCs/>
                <w:color w:val="000000"/>
                <w:kern w:val="0"/>
                <w:sz w:val="15"/>
                <w:szCs w:val="15"/>
              </w:rPr>
            </w:pPr>
            <w:r>
              <w:rPr>
                <w:rFonts w:ascii="宋体" w:hAnsi="宋体" w:cs="宋体"/>
                <w:color w:val="000000"/>
                <w:sz w:val="15"/>
                <w:szCs w:val="15"/>
              </w:rPr>
              <w:t>202</w:t>
            </w:r>
            <w:r>
              <w:rPr>
                <w:rFonts w:hint="eastAsia" w:ascii="宋体" w:hAnsi="宋体" w:cs="宋体"/>
                <w:color w:val="000000"/>
                <w:sz w:val="15"/>
                <w:szCs w:val="15"/>
              </w:rPr>
              <w:t>3年我单位顺利完成了泸县得胜镇顺河学校操场工程进度款、宋观学校围墙排危等工程款的支付工作。高效、规范、有序、节约地保障了我单位各项修建工程的实施，按计划有序推进完成，各位满意度达</w:t>
            </w:r>
            <w:r>
              <w:rPr>
                <w:rFonts w:ascii="宋体" w:hAnsi="宋体" w:cs="宋体"/>
                <w:color w:val="000000"/>
                <w:sz w:val="15"/>
                <w:szCs w:val="15"/>
              </w:rPr>
              <w:t xml:space="preserve"> 95%</w:t>
            </w:r>
            <w:r>
              <w:rPr>
                <w:rFonts w:hint="eastAsia" w:ascii="宋体" w:hAnsi="宋体" w:cs="宋体"/>
                <w:color w:val="000000"/>
                <w:sz w:val="15"/>
                <w:szCs w:val="15"/>
              </w:rPr>
              <w:t>以上。通过对项目决策、资金管理、项目完成、项目效益等方面的分析，我单位专项支出绩效情况良好。</w:t>
            </w:r>
          </w:p>
        </w:tc>
      </w:tr>
      <w:tr>
        <w:tblPrEx>
          <w:tblLayout w:type="fixed"/>
          <w:tblCellMar>
            <w:top w:w="0" w:type="dxa"/>
            <w:left w:w="108" w:type="dxa"/>
            <w:bottom w:w="0" w:type="dxa"/>
            <w:right w:w="108" w:type="dxa"/>
          </w:tblCellMar>
        </w:tblPrEx>
        <w:trPr>
          <w:trHeight w:val="574" w:hRule="atLeast"/>
          <w:jc w:val="center"/>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存在问题</w:t>
            </w:r>
          </w:p>
        </w:tc>
        <w:tc>
          <w:tcPr>
            <w:tcW w:w="10632"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i/>
                <w:iCs/>
                <w:color w:val="000000"/>
                <w:kern w:val="0"/>
                <w:sz w:val="15"/>
                <w:szCs w:val="15"/>
              </w:rPr>
            </w:pPr>
            <w:r>
              <w:rPr>
                <w:rFonts w:hint="eastAsia" w:ascii="宋体" w:hAnsi="宋体" w:cs="宋体"/>
                <w:color w:val="000000"/>
                <w:sz w:val="15"/>
                <w:szCs w:val="15"/>
              </w:rPr>
              <w:t>在编制个别项目支出绩效指标时，细化量化还不够精确</w:t>
            </w:r>
          </w:p>
        </w:tc>
      </w:tr>
      <w:tr>
        <w:tblPrEx>
          <w:tblLayout w:type="fixed"/>
          <w:tblCellMar>
            <w:top w:w="0" w:type="dxa"/>
            <w:left w:w="108" w:type="dxa"/>
            <w:bottom w:w="0" w:type="dxa"/>
            <w:right w:w="108" w:type="dxa"/>
          </w:tblCellMar>
        </w:tblPrEx>
        <w:trPr>
          <w:trHeight w:val="416" w:hRule="atLeast"/>
          <w:jc w:val="center"/>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color w:val="000000"/>
                <w:kern w:val="0"/>
                <w:sz w:val="15"/>
                <w:szCs w:val="15"/>
              </w:rPr>
            </w:pPr>
            <w:r>
              <w:rPr>
                <w:rFonts w:hint="eastAsia" w:ascii="宋体" w:hAnsi="宋体" w:cs="宋体"/>
                <w:color w:val="000000"/>
                <w:kern w:val="0"/>
                <w:sz w:val="15"/>
                <w:szCs w:val="15"/>
              </w:rPr>
              <w:t>改进措施</w:t>
            </w:r>
          </w:p>
        </w:tc>
        <w:tc>
          <w:tcPr>
            <w:tcW w:w="10632"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微软雅黑" w:hAnsi="微软雅黑" w:eastAsia="微软雅黑" w:cs="宋体"/>
                <w:i/>
                <w:iCs/>
                <w:color w:val="000000"/>
                <w:kern w:val="0"/>
                <w:sz w:val="15"/>
                <w:szCs w:val="15"/>
              </w:rPr>
            </w:pPr>
            <w:r>
              <w:rPr>
                <w:rFonts w:hint="eastAsia" w:ascii="宋体" w:hAnsi="宋体" w:cs="宋体"/>
                <w:color w:val="000000"/>
                <w:sz w:val="15"/>
                <w:szCs w:val="15"/>
              </w:rPr>
              <w:t>建议进一步完善细化绩效考核指标。</w:t>
            </w:r>
          </w:p>
        </w:tc>
      </w:tr>
      <w:tr>
        <w:tblPrEx>
          <w:tblLayout w:type="fixed"/>
          <w:tblCellMar>
            <w:top w:w="0" w:type="dxa"/>
            <w:left w:w="108" w:type="dxa"/>
            <w:bottom w:w="0" w:type="dxa"/>
            <w:right w:w="108" w:type="dxa"/>
          </w:tblCellMar>
        </w:tblPrEx>
        <w:trPr>
          <w:trHeight w:val="285" w:hRule="atLeast"/>
          <w:jc w:val="center"/>
        </w:trPr>
        <w:tc>
          <w:tcPr>
            <w:tcW w:w="5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项目负责人：</w:t>
            </w:r>
          </w:p>
        </w:tc>
        <w:tc>
          <w:tcPr>
            <w:tcW w:w="567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财务负责人：</w:t>
            </w:r>
          </w:p>
        </w:tc>
      </w:tr>
      <w:tr>
        <w:tblPrEx>
          <w:tblLayout w:type="fixed"/>
          <w:tblCellMar>
            <w:top w:w="0" w:type="dxa"/>
            <w:left w:w="108" w:type="dxa"/>
            <w:bottom w:w="0" w:type="dxa"/>
            <w:right w:w="108" w:type="dxa"/>
          </w:tblCellMar>
        </w:tblPrEx>
        <w:trPr>
          <w:trHeight w:val="285" w:hRule="atLeast"/>
          <w:jc w:val="center"/>
        </w:trPr>
        <w:tc>
          <w:tcPr>
            <w:tcW w:w="849" w:type="dxa"/>
            <w:tcBorders>
              <w:top w:val="nil"/>
              <w:left w:val="nil"/>
              <w:bottom w:val="nil"/>
              <w:right w:val="nil"/>
            </w:tcBorders>
            <w:shd w:val="clear" w:color="auto" w:fill="auto"/>
            <w:vAlign w:val="center"/>
          </w:tcPr>
          <w:p>
            <w:pPr>
              <w:widowControl/>
              <w:jc w:val="left"/>
              <w:rPr>
                <w:rFonts w:hint="eastAsia" w:ascii="黑体" w:hAnsi="黑体" w:eastAsia="黑体" w:cs="宋体"/>
                <w:color w:val="000000"/>
                <w:kern w:val="0"/>
                <w:sz w:val="18"/>
                <w:szCs w:val="18"/>
              </w:rPr>
            </w:pPr>
          </w:p>
        </w:tc>
        <w:tc>
          <w:tcPr>
            <w:tcW w:w="141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92" w:type="dxa"/>
            <w:gridSpan w:val="2"/>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7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1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6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3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7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6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1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904" w:hRule="atLeast"/>
          <w:jc w:val="center"/>
        </w:trPr>
        <w:tc>
          <w:tcPr>
            <w:tcW w:w="114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部门预算项目支出绩效自评表（2023年度）</w:t>
            </w:r>
          </w:p>
        </w:tc>
      </w:tr>
      <w:tr>
        <w:tblPrEx>
          <w:tblLayout w:type="fixed"/>
          <w:tblCellMar>
            <w:top w:w="0" w:type="dxa"/>
            <w:left w:w="108" w:type="dxa"/>
            <w:bottom w:w="0" w:type="dxa"/>
            <w:right w:w="108" w:type="dxa"/>
          </w:tblCellMar>
        </w:tblPrEx>
        <w:trPr>
          <w:trHeight w:val="285" w:hRule="atLeast"/>
          <w:jc w:val="center"/>
        </w:trPr>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项目名称</w:t>
            </w:r>
          </w:p>
        </w:tc>
        <w:tc>
          <w:tcPr>
            <w:tcW w:w="9213" w:type="dxa"/>
            <w:gridSpan w:val="10"/>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51052122T000005928813-生均公用经费</w:t>
            </w:r>
          </w:p>
        </w:tc>
      </w:tr>
      <w:tr>
        <w:tblPrEx>
          <w:tblLayout w:type="fixed"/>
          <w:tblCellMar>
            <w:top w:w="0" w:type="dxa"/>
            <w:left w:w="108" w:type="dxa"/>
            <w:bottom w:w="0" w:type="dxa"/>
            <w:right w:w="108" w:type="dxa"/>
          </w:tblCellMar>
        </w:tblPrEx>
        <w:trPr>
          <w:trHeight w:val="514" w:hRule="atLeast"/>
          <w:jc w:val="center"/>
        </w:trPr>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主管部门</w:t>
            </w:r>
          </w:p>
        </w:tc>
        <w:tc>
          <w:tcPr>
            <w:tcW w:w="4822"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得胜镇</w:t>
            </w:r>
          </w:p>
        </w:tc>
        <w:tc>
          <w:tcPr>
            <w:tcW w:w="1132" w:type="dxa"/>
            <w:tcBorders>
              <w:top w:val="nil"/>
              <w:left w:val="nil"/>
              <w:bottom w:val="nil"/>
              <w:right w:val="nil"/>
            </w:tcBorders>
            <w:shd w:val="clear" w:color="auto" w:fill="auto"/>
            <w:vAlign w:val="center"/>
          </w:tcPr>
          <w:p>
            <w:pPr>
              <w:widowControl/>
              <w:spacing w:line="300" w:lineRule="exact"/>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实施单位</w:t>
            </w:r>
          </w:p>
          <w:p>
            <w:pPr>
              <w:widowControl/>
              <w:spacing w:line="300" w:lineRule="exact"/>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（盖章）</w:t>
            </w:r>
          </w:p>
        </w:tc>
        <w:tc>
          <w:tcPr>
            <w:tcW w:w="3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泸县得胜镇得胜中心小学校</w:t>
            </w:r>
          </w:p>
        </w:tc>
      </w:tr>
      <w:tr>
        <w:tblPrEx>
          <w:tblLayout w:type="fixed"/>
          <w:tblCellMar>
            <w:top w:w="0" w:type="dxa"/>
            <w:left w:w="108" w:type="dxa"/>
            <w:bottom w:w="0" w:type="dxa"/>
            <w:right w:w="108" w:type="dxa"/>
          </w:tblCellMar>
        </w:tblPrEx>
        <w:trPr>
          <w:trHeight w:val="285" w:hRule="atLeast"/>
          <w:jc w:val="center"/>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项目基本情况</w:t>
            </w:r>
          </w:p>
        </w:tc>
        <w:tc>
          <w:tcPr>
            <w:tcW w:w="14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1.项目年度目标完成情况</w:t>
            </w:r>
          </w:p>
        </w:tc>
        <w:tc>
          <w:tcPr>
            <w:tcW w:w="4822"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项目年度目标</w:t>
            </w:r>
          </w:p>
        </w:tc>
        <w:tc>
          <w:tcPr>
            <w:tcW w:w="4391"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年度目标完成情况</w:t>
            </w:r>
          </w:p>
        </w:tc>
      </w:tr>
      <w:tr>
        <w:tblPrEx>
          <w:tblLayout w:type="fixed"/>
          <w:tblCellMar>
            <w:top w:w="0" w:type="dxa"/>
            <w:left w:w="108" w:type="dxa"/>
            <w:bottom w:w="0" w:type="dxa"/>
            <w:right w:w="108" w:type="dxa"/>
          </w:tblCellMar>
        </w:tblPrEx>
        <w:trPr>
          <w:trHeight w:val="709"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4822"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按照生均公用经费发放标准足额申报镇域内各校（园）生均公用经费及时足额发放到各校（园），保障学校工作的正常开展，保证教育教学工作的规范有序，为学校工作的有序开展提供保障，努力让教职员工满意。</w:t>
            </w:r>
          </w:p>
        </w:tc>
        <w:tc>
          <w:tcPr>
            <w:tcW w:w="4391"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黑体" w:hAnsi="黑体" w:eastAsia="黑体" w:cs="宋体"/>
                <w:color w:val="000000"/>
                <w:kern w:val="0"/>
                <w:sz w:val="15"/>
                <w:szCs w:val="15"/>
              </w:rPr>
            </w:pPr>
            <w:r>
              <w:rPr>
                <w:rFonts w:ascii="黑体" w:hAnsi="黑体" w:eastAsia="黑体" w:cs="宋体"/>
                <w:color w:val="000000"/>
                <w:sz w:val="15"/>
                <w:szCs w:val="15"/>
              </w:rPr>
              <w:t>202</w:t>
            </w:r>
            <w:r>
              <w:rPr>
                <w:rFonts w:hint="eastAsia" w:ascii="黑体" w:hAnsi="黑体" w:eastAsia="黑体" w:cs="宋体"/>
                <w:color w:val="000000"/>
                <w:sz w:val="15"/>
                <w:szCs w:val="15"/>
              </w:rPr>
              <w:t>3年生均公用经费项目预算金额365.66万元，截至</w:t>
            </w:r>
            <w:r>
              <w:rPr>
                <w:rFonts w:ascii="黑体" w:hAnsi="黑体" w:eastAsia="黑体" w:cs="宋体"/>
                <w:color w:val="000000"/>
                <w:sz w:val="15"/>
                <w:szCs w:val="15"/>
              </w:rPr>
              <w:t>202</w:t>
            </w:r>
            <w:r>
              <w:rPr>
                <w:rFonts w:hint="eastAsia" w:ascii="黑体" w:hAnsi="黑体" w:eastAsia="黑体" w:cs="宋体"/>
                <w:color w:val="000000"/>
                <w:sz w:val="15"/>
                <w:szCs w:val="15"/>
              </w:rPr>
              <w:t>3</w:t>
            </w:r>
            <w:r>
              <w:rPr>
                <w:rFonts w:ascii="黑体" w:hAnsi="黑体" w:eastAsia="黑体" w:cs="宋体"/>
                <w:color w:val="000000"/>
                <w:sz w:val="15"/>
                <w:szCs w:val="15"/>
              </w:rPr>
              <w:t>.12.31</w:t>
            </w:r>
            <w:r>
              <w:rPr>
                <w:rFonts w:hint="eastAsia" w:ascii="黑体" w:hAnsi="黑体" w:eastAsia="黑体" w:cs="宋体"/>
                <w:color w:val="000000"/>
                <w:sz w:val="15"/>
                <w:szCs w:val="15"/>
              </w:rPr>
              <w:t>拨付365.66万元，资金拨付率</w:t>
            </w:r>
            <w:r>
              <w:rPr>
                <w:rFonts w:ascii="黑体" w:hAnsi="黑体" w:eastAsia="黑体" w:cs="宋体"/>
                <w:color w:val="000000"/>
                <w:sz w:val="15"/>
                <w:szCs w:val="15"/>
              </w:rPr>
              <w:t>100%</w:t>
            </w:r>
            <w:r>
              <w:rPr>
                <w:rFonts w:hint="eastAsia" w:ascii="黑体" w:hAnsi="黑体" w:eastAsia="黑体" w:cs="宋体"/>
                <w:color w:val="000000"/>
                <w:sz w:val="15"/>
                <w:szCs w:val="15"/>
              </w:rPr>
              <w:t>。及时足额完成资金支付，合理收支，严格按照相关制度开展工作，为学校高质量发展提供保障。立足长远、根据发展规划分配资金使用。获得了师生员工和家长的认可。</w:t>
            </w:r>
          </w:p>
        </w:tc>
      </w:tr>
      <w:tr>
        <w:tblPrEx>
          <w:tblLayout w:type="fixed"/>
          <w:tblCellMar>
            <w:top w:w="0" w:type="dxa"/>
            <w:left w:w="108" w:type="dxa"/>
            <w:bottom w:w="0" w:type="dxa"/>
            <w:right w:w="108" w:type="dxa"/>
          </w:tblCellMar>
        </w:tblPrEx>
        <w:trPr>
          <w:trHeight w:val="69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2.项目实施内容及过程概述</w:t>
            </w:r>
          </w:p>
        </w:tc>
        <w:tc>
          <w:tcPr>
            <w:tcW w:w="9213" w:type="dxa"/>
            <w:gridSpan w:val="10"/>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sz w:val="15"/>
                <w:szCs w:val="15"/>
              </w:rPr>
              <w:t>及时足额支付镇域内七所校（园）</w:t>
            </w:r>
            <w:r>
              <w:rPr>
                <w:rFonts w:ascii="宋体" w:hAnsi="宋体" w:cs="宋体"/>
                <w:color w:val="000000"/>
                <w:sz w:val="15"/>
                <w:szCs w:val="15"/>
              </w:rPr>
              <w:t>2022</w:t>
            </w:r>
            <w:r>
              <w:rPr>
                <w:rFonts w:hint="eastAsia" w:ascii="宋体" w:hAnsi="宋体" w:cs="宋体"/>
                <w:color w:val="000000"/>
                <w:sz w:val="15"/>
                <w:szCs w:val="15"/>
              </w:rPr>
              <w:t>年生均公用经费的支付工作，保障学校的运转经费。严格按照财务制度和各级主管部门的要求开展各项财务工作，保障学校经费支出的规范性、安全性，圆满完成了上级主管部门交办的各项工作任务。</w:t>
            </w:r>
          </w:p>
        </w:tc>
      </w:tr>
      <w:tr>
        <w:tblPrEx>
          <w:tblLayout w:type="fixed"/>
          <w:tblCellMar>
            <w:top w:w="0" w:type="dxa"/>
            <w:left w:w="108" w:type="dxa"/>
            <w:bottom w:w="0" w:type="dxa"/>
            <w:right w:w="108" w:type="dxa"/>
          </w:tblCellMar>
        </w:tblPrEx>
        <w:trPr>
          <w:trHeight w:val="360" w:hRule="atLeast"/>
          <w:jc w:val="center"/>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预算执行情况（10分）</w:t>
            </w: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年度预算数（万元）</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年初预算</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调整后预算数</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预算执行数</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预算执行率</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权重</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得分</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原因</w:t>
            </w:r>
          </w:p>
        </w:tc>
      </w:tr>
      <w:tr>
        <w:tblPrEx>
          <w:tblLayout w:type="fixed"/>
          <w:tblCellMar>
            <w:top w:w="0" w:type="dxa"/>
            <w:left w:w="108" w:type="dxa"/>
            <w:bottom w:w="0" w:type="dxa"/>
            <w:right w:w="108" w:type="dxa"/>
          </w:tblCellMar>
        </w:tblPrEx>
        <w:trPr>
          <w:trHeight w:val="345"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总额</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29.60</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411.57</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365.66</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88.84%</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黑体" w:hAnsi="黑体" w:eastAsia="黑体" w:cs="宋体"/>
                <w:i/>
                <w:iCs/>
                <w:color w:val="000000"/>
                <w:kern w:val="0"/>
                <w:sz w:val="15"/>
                <w:szCs w:val="15"/>
              </w:rPr>
            </w:pPr>
            <w:r>
              <w:rPr>
                <w:rFonts w:hint="eastAsia" w:ascii="黑体" w:hAnsi="黑体" w:eastAsia="黑体" w:cs="宋体"/>
                <w:i/>
                <w:iCs/>
                <w:color w:val="000000"/>
                <w:kern w:val="0"/>
                <w:sz w:val="15"/>
                <w:szCs w:val="15"/>
              </w:rPr>
              <w:t>应下达365.66万元，实际365.66万元，已下达完成。</w:t>
            </w:r>
          </w:p>
        </w:tc>
      </w:tr>
      <w:tr>
        <w:tblPrEx>
          <w:tblLayout w:type="fixed"/>
          <w:tblCellMar>
            <w:top w:w="0" w:type="dxa"/>
            <w:left w:w="108" w:type="dxa"/>
            <w:bottom w:w="0" w:type="dxa"/>
            <w:right w:w="108" w:type="dxa"/>
          </w:tblCellMar>
        </w:tblPrEx>
        <w:trPr>
          <w:trHeight w:val="390"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其中：财政资金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29.60</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411.57</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365.66</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88.84%</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409"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财政专户管理资金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360"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单位资金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0.00%</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其他资金</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1959"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2113"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黑体" w:hAnsi="黑体" w:eastAsia="黑体" w:cs="宋体"/>
                <w:i/>
                <w:iCs/>
                <w:color w:val="000000"/>
                <w:kern w:val="0"/>
                <w:sz w:val="15"/>
                <w:szCs w:val="15"/>
              </w:rPr>
            </w:pPr>
          </w:p>
        </w:tc>
      </w:tr>
      <w:tr>
        <w:tblPrEx>
          <w:tblLayout w:type="fixed"/>
          <w:tblCellMar>
            <w:top w:w="0" w:type="dxa"/>
            <w:left w:w="108" w:type="dxa"/>
            <w:bottom w:w="0" w:type="dxa"/>
            <w:right w:w="108" w:type="dxa"/>
          </w:tblCellMar>
        </w:tblPrEx>
        <w:trPr>
          <w:trHeight w:val="454" w:hRule="atLeast"/>
          <w:jc w:val="center"/>
        </w:trPr>
        <w:tc>
          <w:tcPr>
            <w:tcW w:w="84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绩效指标（90分）</w:t>
            </w: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一级指标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二级指标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三级指标</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指标性质</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指标值</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度量单位</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完成值</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权重</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得分</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45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产出指标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数量指标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完成镇域内学校的经费保障</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7</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所</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7</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质量指标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及时足额完成资金拨付</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100</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时效指标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及时完成资金的申报支付</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100</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679"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效益指标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社会效益指标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满足学校的日常运转需求，保障教育教学工作的正常开展</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定性</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高中低</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　</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高</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454"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满意度指标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服务对象满意度指标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师生员工满意度</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99</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99</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338" w:hRule="atLeast"/>
          <w:jc w:val="center"/>
        </w:trPr>
        <w:tc>
          <w:tcPr>
            <w:tcW w:w="849" w:type="dxa"/>
            <w:vMerge w:val="continue"/>
            <w:tcBorders>
              <w:top w:val="nil"/>
              <w:left w:val="single" w:color="000000" w:sz="4" w:space="0"/>
              <w:bottom w:val="single" w:color="000000" w:sz="4" w:space="0"/>
              <w:right w:val="single" w:color="000000" w:sz="4" w:space="0"/>
            </w:tcBorders>
            <w:vAlign w:val="center"/>
          </w:tcPr>
          <w:p>
            <w:pPr>
              <w:widowControl/>
              <w:spacing w:line="300" w:lineRule="exact"/>
              <w:jc w:val="left"/>
              <w:rPr>
                <w:rFonts w:hint="eastAsia" w:ascii="宋体" w:hAnsi="宋体" w:cs="宋体"/>
                <w:color w:val="000000"/>
                <w:kern w:val="0"/>
                <w:sz w:val="15"/>
                <w:szCs w:val="15"/>
              </w:rPr>
            </w:pPr>
          </w:p>
        </w:tc>
        <w:tc>
          <w:tcPr>
            <w:tcW w:w="141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成本指标</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经济成本指标</w:t>
            </w:r>
          </w:p>
        </w:tc>
        <w:tc>
          <w:tcPr>
            <w:tcW w:w="1871"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公用经费拨付时效性</w:t>
            </w:r>
          </w:p>
        </w:tc>
        <w:tc>
          <w:tcPr>
            <w:tcW w:w="680"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71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w:t>
            </w:r>
          </w:p>
        </w:tc>
        <w:tc>
          <w:tcPr>
            <w:tcW w:w="1132"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宋体" w:hAnsi="宋体" w:cs="宋体"/>
                <w:color w:val="000000"/>
                <w:kern w:val="0"/>
                <w:sz w:val="15"/>
                <w:szCs w:val="15"/>
              </w:rPr>
              <w:t>100</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微软雅黑" w:hAnsi="微软雅黑" w:eastAsia="微软雅黑" w:cs="宋体"/>
                <w:i/>
                <w:iCs/>
                <w:color w:val="000000"/>
                <w:kern w:val="0"/>
                <w:sz w:val="15"/>
                <w:szCs w:val="15"/>
              </w:rPr>
            </w:pPr>
            <w:r>
              <w:rPr>
                <w:rFonts w:hint="eastAsia" w:ascii="微软雅黑" w:hAnsi="微软雅黑" w:eastAsia="微软雅黑" w:cs="宋体"/>
                <w:i/>
                <w:iCs/>
                <w:color w:val="000000"/>
                <w:kern w:val="0"/>
                <w:sz w:val="15"/>
                <w:szCs w:val="15"/>
              </w:rPr>
              <w:t>　</w:t>
            </w:r>
          </w:p>
        </w:tc>
      </w:tr>
      <w:tr>
        <w:tblPrEx>
          <w:tblLayout w:type="fixed"/>
          <w:tblCellMar>
            <w:top w:w="0" w:type="dxa"/>
            <w:left w:w="108" w:type="dxa"/>
            <w:bottom w:w="0" w:type="dxa"/>
            <w:right w:w="108" w:type="dxa"/>
          </w:tblCellMar>
        </w:tblPrEx>
        <w:trPr>
          <w:trHeight w:val="285" w:hRule="atLeast"/>
          <w:jc w:val="center"/>
        </w:trPr>
        <w:tc>
          <w:tcPr>
            <w:tcW w:w="82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合计</w:t>
            </w:r>
          </w:p>
        </w:tc>
        <w:tc>
          <w:tcPr>
            <w:tcW w:w="579" w:type="dxa"/>
            <w:tcBorders>
              <w:top w:val="nil"/>
              <w:left w:val="nil"/>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567"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100</w:t>
            </w:r>
          </w:p>
        </w:tc>
        <w:tc>
          <w:tcPr>
            <w:tcW w:w="2113" w:type="dxa"/>
            <w:tcBorders>
              <w:top w:val="nil"/>
              <w:left w:val="nil"/>
              <w:bottom w:val="single" w:color="000000" w:sz="4" w:space="0"/>
              <w:right w:val="single" w:color="000000" w:sz="4" w:space="0"/>
            </w:tcBorders>
            <w:shd w:val="clear" w:color="auto" w:fill="auto"/>
            <w:vAlign w:val="center"/>
          </w:tcPr>
          <w:p>
            <w:pPr>
              <w:widowControl/>
              <w:spacing w:line="300" w:lineRule="exact"/>
              <w:jc w:val="left"/>
              <w:rPr>
                <w:rFonts w:hint="eastAsia" w:ascii="宋体" w:hAnsi="宋体" w:cs="宋体"/>
                <w:color w:val="000000"/>
                <w:kern w:val="0"/>
                <w:sz w:val="15"/>
                <w:szCs w:val="15"/>
              </w:rPr>
            </w:pPr>
            <w:r>
              <w:rPr>
                <w:rFonts w:hint="eastAsia"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604" w:hRule="atLeast"/>
          <w:jc w:val="center"/>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评价结论</w:t>
            </w:r>
          </w:p>
        </w:tc>
        <w:tc>
          <w:tcPr>
            <w:tcW w:w="10632"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微软雅黑" w:hAnsi="微软雅黑" w:eastAsia="微软雅黑" w:cs="宋体"/>
                <w:i/>
                <w:iCs/>
                <w:color w:val="000000"/>
                <w:kern w:val="0"/>
                <w:sz w:val="15"/>
                <w:szCs w:val="15"/>
              </w:rPr>
            </w:pPr>
            <w:r>
              <w:rPr>
                <w:rFonts w:ascii="宋体" w:hAnsi="宋体" w:cs="宋体"/>
                <w:color w:val="000000"/>
                <w:sz w:val="15"/>
                <w:szCs w:val="15"/>
              </w:rPr>
              <w:t>202</w:t>
            </w:r>
            <w:r>
              <w:rPr>
                <w:rFonts w:hint="eastAsia" w:ascii="宋体" w:hAnsi="宋体" w:cs="宋体"/>
                <w:color w:val="000000"/>
                <w:sz w:val="15"/>
                <w:szCs w:val="15"/>
              </w:rPr>
              <w:t>3年我单位</w:t>
            </w:r>
            <w:r>
              <w:rPr>
                <w:rFonts w:ascii="宋体" w:hAnsi="宋体" w:cs="宋体"/>
                <w:color w:val="000000"/>
                <w:sz w:val="15"/>
                <w:szCs w:val="15"/>
              </w:rPr>
              <w:t>7</w:t>
            </w:r>
            <w:r>
              <w:rPr>
                <w:rFonts w:hint="eastAsia" w:ascii="宋体" w:hAnsi="宋体" w:cs="宋体"/>
                <w:color w:val="000000"/>
                <w:sz w:val="15"/>
                <w:szCs w:val="15"/>
              </w:rPr>
              <w:t>个学校（园）（含民办园）均严格按照生均公用经费使用办法使用该项经费。顺利完成各级主管部门交办的各项工作，圆满完成了</w:t>
            </w:r>
            <w:r>
              <w:rPr>
                <w:rFonts w:ascii="宋体" w:hAnsi="宋体" w:cs="宋体"/>
                <w:color w:val="000000"/>
                <w:sz w:val="15"/>
                <w:szCs w:val="15"/>
              </w:rPr>
              <w:t>202</w:t>
            </w:r>
            <w:r>
              <w:rPr>
                <w:rFonts w:hint="eastAsia" w:ascii="宋体" w:hAnsi="宋体" w:cs="宋体"/>
                <w:color w:val="000000"/>
                <w:sz w:val="15"/>
                <w:szCs w:val="15"/>
              </w:rPr>
              <w:t>3年的教育教学任务。</w:t>
            </w:r>
            <w:r>
              <w:rPr>
                <w:rFonts w:ascii="宋体" w:hAnsi="宋体" w:cs="宋体"/>
                <w:color w:val="000000"/>
                <w:sz w:val="15"/>
                <w:szCs w:val="15"/>
              </w:rPr>
              <w:t>202</w:t>
            </w:r>
            <w:r>
              <w:rPr>
                <w:rFonts w:hint="eastAsia" w:ascii="宋体" w:hAnsi="宋体" w:cs="宋体"/>
                <w:color w:val="000000"/>
                <w:sz w:val="15"/>
                <w:szCs w:val="15"/>
                <w:lang w:val="en-US" w:eastAsia="zh-CN"/>
              </w:rPr>
              <w:t>3</w:t>
            </w:r>
            <w:r>
              <w:rPr>
                <w:rFonts w:hint="eastAsia" w:ascii="宋体" w:hAnsi="宋体" w:cs="宋体"/>
                <w:color w:val="000000"/>
                <w:sz w:val="15"/>
                <w:szCs w:val="15"/>
              </w:rPr>
              <w:t>年我单位及时足额支付项目资金，保障了教育教学工作的正常、有序开展，圆满完成了各项教育教学任务，得到了师生员工、社会的要一致好评，满意度达到</w:t>
            </w:r>
            <w:r>
              <w:rPr>
                <w:rFonts w:ascii="宋体" w:hAnsi="宋体" w:cs="宋体"/>
                <w:color w:val="000000"/>
                <w:sz w:val="15"/>
                <w:szCs w:val="15"/>
              </w:rPr>
              <w:t>95%</w:t>
            </w:r>
            <w:r>
              <w:rPr>
                <w:rFonts w:hint="eastAsia" w:ascii="宋体" w:hAnsi="宋体" w:cs="宋体"/>
                <w:color w:val="000000"/>
                <w:sz w:val="15"/>
                <w:szCs w:val="15"/>
              </w:rPr>
              <w:t>以上通过对项目决策、资金管理、项目完成、项目效益等方面的分析，我单位专项支出绩效情况良好。</w:t>
            </w:r>
          </w:p>
        </w:tc>
      </w:tr>
      <w:tr>
        <w:tblPrEx>
          <w:tblLayout w:type="fixed"/>
          <w:tblCellMar>
            <w:top w:w="0" w:type="dxa"/>
            <w:left w:w="108" w:type="dxa"/>
            <w:bottom w:w="0" w:type="dxa"/>
            <w:right w:w="108" w:type="dxa"/>
          </w:tblCellMar>
        </w:tblPrEx>
        <w:trPr>
          <w:trHeight w:val="398" w:hRule="atLeast"/>
          <w:jc w:val="center"/>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存在问题</w:t>
            </w:r>
          </w:p>
        </w:tc>
        <w:tc>
          <w:tcPr>
            <w:tcW w:w="10632"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微软雅黑" w:hAnsi="微软雅黑" w:eastAsia="微软雅黑" w:cs="宋体"/>
                <w:i/>
                <w:iCs/>
                <w:color w:val="000000"/>
                <w:kern w:val="0"/>
                <w:sz w:val="15"/>
                <w:szCs w:val="15"/>
              </w:rPr>
            </w:pPr>
            <w:r>
              <w:rPr>
                <w:rFonts w:hint="eastAsia" w:ascii="宋体" w:hAnsi="宋体" w:cs="宋体"/>
                <w:color w:val="000000"/>
                <w:sz w:val="15"/>
                <w:szCs w:val="15"/>
              </w:rPr>
              <w:t>在编制个别支出绩效指标时，细化量化还不够精确。</w:t>
            </w:r>
          </w:p>
        </w:tc>
      </w:tr>
      <w:tr>
        <w:tblPrEx>
          <w:tblLayout w:type="fixed"/>
          <w:tblCellMar>
            <w:top w:w="0" w:type="dxa"/>
            <w:left w:w="108" w:type="dxa"/>
            <w:bottom w:w="0" w:type="dxa"/>
            <w:right w:w="108" w:type="dxa"/>
          </w:tblCellMar>
        </w:tblPrEx>
        <w:trPr>
          <w:trHeight w:val="558" w:hRule="atLeast"/>
          <w:jc w:val="center"/>
        </w:trPr>
        <w:tc>
          <w:tcPr>
            <w:tcW w:w="849" w:type="dxa"/>
            <w:tcBorders>
              <w:top w:val="nil"/>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改进措施</w:t>
            </w:r>
          </w:p>
        </w:tc>
        <w:tc>
          <w:tcPr>
            <w:tcW w:w="10632" w:type="dxa"/>
            <w:gridSpan w:val="11"/>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微软雅黑" w:hAnsi="微软雅黑" w:eastAsia="微软雅黑" w:cs="宋体"/>
                <w:i/>
                <w:iCs/>
                <w:color w:val="000000"/>
                <w:kern w:val="0"/>
                <w:sz w:val="15"/>
                <w:szCs w:val="15"/>
                <w:lang w:val="en-US" w:eastAsia="zh-CN"/>
              </w:rPr>
            </w:pPr>
            <w:r>
              <w:rPr>
                <w:rFonts w:hint="eastAsia" w:ascii="微软雅黑" w:hAnsi="微软雅黑" w:eastAsia="微软雅黑" w:cs="宋体"/>
                <w:color w:val="000000"/>
                <w:sz w:val="15"/>
                <w:szCs w:val="15"/>
              </w:rPr>
              <w:t>建议进一步完善细化绩效考核指标。有针对性地开展与学校相关的业务培训，让学校能够更加规范、高效地完成各项工作</w:t>
            </w:r>
            <w:r>
              <w:rPr>
                <w:rFonts w:hint="eastAsia" w:ascii="微软雅黑" w:hAnsi="微软雅黑" w:eastAsia="微软雅黑" w:cs="宋体"/>
                <w:color w:val="000000"/>
                <w:sz w:val="15"/>
                <w:szCs w:val="15"/>
                <w:lang w:eastAsia="zh-CN"/>
              </w:rPr>
              <w:t>。</w:t>
            </w:r>
          </w:p>
        </w:tc>
      </w:tr>
      <w:tr>
        <w:tblPrEx>
          <w:tblLayout w:type="fixed"/>
          <w:tblCellMar>
            <w:top w:w="0" w:type="dxa"/>
            <w:left w:w="108" w:type="dxa"/>
            <w:bottom w:w="0" w:type="dxa"/>
            <w:right w:w="108" w:type="dxa"/>
          </w:tblCellMar>
        </w:tblPrEx>
        <w:trPr>
          <w:trHeight w:val="285" w:hRule="atLeast"/>
          <w:jc w:val="center"/>
        </w:trPr>
        <w:tc>
          <w:tcPr>
            <w:tcW w:w="5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项目负责人：</w:t>
            </w:r>
          </w:p>
        </w:tc>
        <w:tc>
          <w:tcPr>
            <w:tcW w:w="5670" w:type="dxa"/>
            <w:gridSpan w:val="6"/>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hint="eastAsia" w:ascii="黑体" w:hAnsi="黑体" w:eastAsia="黑体" w:cs="宋体"/>
                <w:color w:val="000000"/>
                <w:kern w:val="0"/>
                <w:sz w:val="15"/>
                <w:szCs w:val="15"/>
              </w:rPr>
            </w:pPr>
            <w:r>
              <w:rPr>
                <w:rFonts w:hint="eastAsia" w:ascii="黑体" w:hAnsi="黑体" w:eastAsia="黑体" w:cs="宋体"/>
                <w:color w:val="000000"/>
                <w:kern w:val="0"/>
                <w:sz w:val="15"/>
                <w:szCs w:val="15"/>
              </w:rPr>
              <w:t>财务负责人：</w:t>
            </w:r>
          </w:p>
        </w:tc>
      </w:tr>
      <w:tr>
        <w:tblPrEx>
          <w:tblLayout w:type="fixed"/>
          <w:tblCellMar>
            <w:top w:w="0" w:type="dxa"/>
            <w:left w:w="108" w:type="dxa"/>
            <w:bottom w:w="0" w:type="dxa"/>
            <w:right w:w="108" w:type="dxa"/>
          </w:tblCellMar>
        </w:tblPrEx>
        <w:trPr>
          <w:trHeight w:val="285" w:hRule="atLeast"/>
          <w:jc w:val="center"/>
        </w:trPr>
        <w:tc>
          <w:tcPr>
            <w:tcW w:w="849" w:type="dxa"/>
            <w:tcBorders>
              <w:top w:val="nil"/>
              <w:left w:val="nil"/>
              <w:bottom w:val="nil"/>
              <w:right w:val="nil"/>
            </w:tcBorders>
            <w:shd w:val="clear" w:color="auto" w:fill="auto"/>
            <w:vAlign w:val="center"/>
          </w:tcPr>
          <w:p>
            <w:pPr>
              <w:widowControl/>
              <w:jc w:val="left"/>
              <w:rPr>
                <w:rFonts w:hint="eastAsia" w:ascii="黑体" w:hAnsi="黑体" w:eastAsia="黑体" w:cs="宋体"/>
                <w:color w:val="000000"/>
                <w:kern w:val="0"/>
                <w:sz w:val="18"/>
                <w:szCs w:val="18"/>
              </w:rPr>
            </w:pPr>
          </w:p>
        </w:tc>
        <w:tc>
          <w:tcPr>
            <w:tcW w:w="141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92" w:type="dxa"/>
            <w:gridSpan w:val="2"/>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7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1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6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3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7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6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1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bl>
    <w:p>
      <w:pPr>
        <w:spacing w:line="600" w:lineRule="exact"/>
        <w:jc w:val="center"/>
        <w:outlineLvl w:val="0"/>
        <w:rPr>
          <w:rFonts w:hint="eastAsia" w:ascii="仿宋" w:hAnsi="仿宋" w:eastAsia="仿宋"/>
        </w:rPr>
      </w:pPr>
      <w:bookmarkStart w:id="85" w:name="_Toc177304467"/>
      <w:r>
        <w:rPr>
          <w:rFonts w:hint="eastAsia" w:ascii="黑体" w:hAnsi="黑体" w:eastAsia="黑体"/>
          <w:sz w:val="44"/>
          <w:szCs w:val="44"/>
        </w:rPr>
        <w:t>第</w:t>
      </w:r>
      <w:r>
        <w:rPr>
          <w:rStyle w:val="30"/>
          <w:rFonts w:hint="eastAsia" w:ascii="黑体" w:hAnsi="黑体" w:eastAsia="黑体"/>
          <w:b w:val="0"/>
        </w:rPr>
        <w:t>五部分 附表</w:t>
      </w:r>
      <w:bookmarkEnd w:id="81"/>
      <w:bookmarkEnd w:id="84"/>
      <w:bookmarkEnd w:id="85"/>
      <w:bookmarkStart w:id="86" w:name="_Toc15396619"/>
    </w:p>
    <w:p>
      <w:pPr>
        <w:pStyle w:val="4"/>
        <w:rPr>
          <w:rFonts w:hint="eastAsia" w:ascii="仿宋" w:hAnsi="仿宋" w:eastAsia="仿宋"/>
        </w:rPr>
      </w:pPr>
      <w:bookmarkStart w:id="87" w:name="_Toc177304468"/>
      <w:r>
        <w:rPr>
          <w:rFonts w:hint="eastAsia" w:ascii="仿宋" w:hAnsi="仿宋" w:eastAsia="仿宋"/>
          <w:b w:val="0"/>
        </w:rPr>
        <w:t>一、收</w:t>
      </w:r>
      <w:r>
        <w:rPr>
          <w:rStyle w:val="31"/>
          <w:rFonts w:hint="eastAsia" w:ascii="仿宋" w:hAnsi="仿宋" w:eastAsia="仿宋"/>
          <w:b w:val="0"/>
          <w:bCs w:val="0"/>
        </w:rPr>
        <w:t>入支出决算总表</w:t>
      </w:r>
      <w:bookmarkEnd w:id="86"/>
      <w:bookmarkEnd w:id="87"/>
    </w:p>
    <w:p>
      <w:pPr>
        <w:pStyle w:val="4"/>
        <w:rPr>
          <w:rFonts w:hint="eastAsia" w:ascii="仿宋" w:hAnsi="仿宋" w:eastAsia="仿宋"/>
        </w:rPr>
      </w:pPr>
      <w:bookmarkStart w:id="88" w:name="_Toc177304469"/>
      <w:bookmarkStart w:id="89" w:name="_Toc15396620"/>
      <w:r>
        <w:rPr>
          <w:rFonts w:hint="eastAsia" w:ascii="仿宋" w:hAnsi="仿宋" w:eastAsia="仿宋"/>
          <w:b w:val="0"/>
        </w:rPr>
        <w:t>二、收</w:t>
      </w:r>
      <w:r>
        <w:rPr>
          <w:rStyle w:val="31"/>
          <w:rFonts w:hint="eastAsia" w:ascii="仿宋" w:hAnsi="仿宋" w:eastAsia="仿宋"/>
          <w:b w:val="0"/>
          <w:bCs w:val="0"/>
        </w:rPr>
        <w:t>入决算表</w:t>
      </w:r>
      <w:bookmarkEnd w:id="88"/>
      <w:bookmarkEnd w:id="89"/>
    </w:p>
    <w:p>
      <w:pPr>
        <w:pStyle w:val="4"/>
        <w:rPr>
          <w:rFonts w:hint="eastAsia" w:ascii="仿宋" w:hAnsi="仿宋" w:eastAsia="仿宋"/>
        </w:rPr>
      </w:pPr>
      <w:bookmarkStart w:id="90" w:name="_Toc177304470"/>
      <w:bookmarkStart w:id="91"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90"/>
      <w:bookmarkEnd w:id="91"/>
    </w:p>
    <w:p>
      <w:pPr>
        <w:pStyle w:val="4"/>
        <w:rPr>
          <w:rFonts w:hint="eastAsia" w:ascii="仿宋" w:hAnsi="仿宋" w:eastAsia="仿宋"/>
          <w:b w:val="0"/>
        </w:rPr>
      </w:pPr>
      <w:bookmarkStart w:id="92" w:name="_Toc177304471"/>
      <w:bookmarkStart w:id="93"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92"/>
      <w:bookmarkEnd w:id="93"/>
    </w:p>
    <w:p>
      <w:pPr>
        <w:pStyle w:val="4"/>
        <w:rPr>
          <w:rStyle w:val="31"/>
          <w:rFonts w:hint="eastAsia" w:ascii="仿宋" w:hAnsi="仿宋" w:eastAsia="仿宋"/>
          <w:b w:val="0"/>
          <w:bCs w:val="0"/>
        </w:rPr>
      </w:pPr>
      <w:bookmarkStart w:id="94" w:name="_Toc15396623"/>
      <w:bookmarkStart w:id="95" w:name="_Toc177304472"/>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4"/>
      <w:bookmarkEnd w:id="95"/>
      <w:bookmarkStart w:id="96" w:name="_Toc15396624"/>
    </w:p>
    <w:p>
      <w:pPr>
        <w:pStyle w:val="4"/>
        <w:rPr>
          <w:rFonts w:hint="eastAsia" w:ascii="仿宋" w:hAnsi="仿宋" w:eastAsia="仿宋"/>
        </w:rPr>
      </w:pPr>
      <w:bookmarkStart w:id="97" w:name="_Toc177304473"/>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6"/>
      <w:bookmarkEnd w:id="97"/>
    </w:p>
    <w:p>
      <w:pPr>
        <w:pStyle w:val="4"/>
        <w:rPr>
          <w:rFonts w:hint="eastAsia" w:ascii="仿宋" w:hAnsi="仿宋" w:eastAsia="仿宋"/>
        </w:rPr>
      </w:pPr>
      <w:bookmarkStart w:id="98" w:name="_Toc15396625"/>
      <w:bookmarkStart w:id="99" w:name="_Toc177304474"/>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98"/>
      <w:bookmarkEnd w:id="99"/>
    </w:p>
    <w:p>
      <w:pPr>
        <w:pStyle w:val="4"/>
        <w:rPr>
          <w:rFonts w:hint="eastAsia" w:ascii="仿宋" w:hAnsi="仿宋" w:eastAsia="仿宋"/>
        </w:rPr>
      </w:pPr>
      <w:bookmarkStart w:id="100" w:name="_Toc15396626"/>
      <w:bookmarkStart w:id="101" w:name="_Toc177304475"/>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00"/>
      <w:bookmarkEnd w:id="101"/>
    </w:p>
    <w:p>
      <w:pPr>
        <w:pStyle w:val="4"/>
        <w:rPr>
          <w:rFonts w:hint="eastAsia" w:ascii="仿宋" w:hAnsi="仿宋" w:eastAsia="仿宋"/>
        </w:rPr>
      </w:pPr>
      <w:bookmarkStart w:id="102" w:name="_Toc177304476"/>
      <w:bookmarkStart w:id="103"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02"/>
      <w:bookmarkEnd w:id="103"/>
    </w:p>
    <w:p>
      <w:pPr>
        <w:pStyle w:val="4"/>
        <w:rPr>
          <w:rFonts w:hint="eastAsia" w:ascii="仿宋" w:hAnsi="仿宋" w:eastAsia="仿宋"/>
        </w:rPr>
      </w:pPr>
      <w:bookmarkStart w:id="104" w:name="_Toc15396628"/>
      <w:bookmarkStart w:id="105" w:name="_Toc177304477"/>
      <w:r>
        <w:rPr>
          <w:rStyle w:val="31"/>
          <w:rFonts w:hint="eastAsia" w:ascii="仿宋" w:hAnsi="仿宋" w:eastAsia="仿宋"/>
          <w:b w:val="0"/>
          <w:bCs w:val="0"/>
        </w:rPr>
        <w:t>十、</w:t>
      </w:r>
      <w:bookmarkEnd w:id="104"/>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5"/>
    </w:p>
    <w:p>
      <w:pPr>
        <w:pStyle w:val="4"/>
        <w:rPr>
          <w:rFonts w:hint="eastAsia" w:ascii="仿宋" w:hAnsi="仿宋" w:eastAsia="仿宋"/>
        </w:rPr>
      </w:pPr>
      <w:bookmarkStart w:id="106" w:name="_Toc15396629"/>
      <w:bookmarkStart w:id="107" w:name="_Toc177304478"/>
      <w:r>
        <w:rPr>
          <w:rStyle w:val="31"/>
          <w:rFonts w:hint="eastAsia" w:ascii="仿宋" w:hAnsi="仿宋" w:eastAsia="仿宋"/>
          <w:b w:val="0"/>
          <w:bCs w:val="0"/>
        </w:rPr>
        <w:t>十一、</w:t>
      </w:r>
      <w:bookmarkEnd w:id="106"/>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07"/>
    </w:p>
    <w:p>
      <w:pPr>
        <w:pStyle w:val="4"/>
        <w:rPr>
          <w:rFonts w:hint="eastAsia" w:ascii="仿宋" w:hAnsi="仿宋" w:eastAsia="仿宋"/>
        </w:rPr>
      </w:pPr>
      <w:bookmarkStart w:id="108" w:name="_Toc15396630"/>
      <w:bookmarkStart w:id="109" w:name="_Toc177304479"/>
      <w:r>
        <w:rPr>
          <w:rStyle w:val="31"/>
          <w:rFonts w:hint="eastAsia" w:ascii="仿宋" w:hAnsi="仿宋" w:eastAsia="仿宋"/>
          <w:b w:val="0"/>
          <w:bCs w:val="0"/>
        </w:rPr>
        <w:t>十二、</w:t>
      </w:r>
      <w:bookmarkEnd w:id="108"/>
      <w:r>
        <w:rPr>
          <w:rStyle w:val="31"/>
          <w:rFonts w:hint="eastAsia" w:ascii="仿宋" w:hAnsi="仿宋" w:eastAsia="仿宋"/>
          <w:b w:val="0"/>
          <w:bCs w:val="0"/>
        </w:rPr>
        <w:t>国有资本经营预算财政拨款支出决算表</w:t>
      </w:r>
      <w:bookmarkEnd w:id="109"/>
    </w:p>
    <w:p>
      <w:pPr>
        <w:pStyle w:val="4"/>
        <w:rPr>
          <w:rFonts w:eastAsia="仿宋"/>
        </w:rPr>
      </w:pPr>
      <w:bookmarkStart w:id="110" w:name="_Toc15396631"/>
      <w:bookmarkStart w:id="111" w:name="_Toc177304480"/>
      <w:r>
        <w:rPr>
          <w:rStyle w:val="31"/>
          <w:rFonts w:hint="eastAsia" w:ascii="仿宋" w:hAnsi="仿宋" w:eastAsia="仿宋"/>
          <w:b w:val="0"/>
          <w:bCs w:val="0"/>
        </w:rPr>
        <w:t>十三、</w:t>
      </w:r>
      <w:bookmarkEnd w:id="110"/>
      <w:r>
        <w:rPr>
          <w:rStyle w:val="31"/>
          <w:rFonts w:hint="eastAsia" w:ascii="仿宋" w:hAnsi="仿宋" w:eastAsia="仿宋"/>
          <w:b w:val="0"/>
          <w:bCs w:val="0"/>
        </w:rPr>
        <w:t>财政拨款“三公”经费支出决算表</w:t>
      </w:r>
      <w:bookmarkEnd w:id="111"/>
    </w:p>
    <w:sectPr>
      <w:headerReference r:id="rId6" w:type="first"/>
      <w:footerReference r:id="rId7" w:type="first"/>
      <w:pgSz w:w="11906" w:h="16838"/>
      <w:pgMar w:top="1440" w:right="1800" w:bottom="1440" w:left="1800" w:header="851" w:footer="992" w:gutter="0"/>
      <w:pgNumType w:start="3"/>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6538535"/>
      <w:docPartObj>
        <w:docPartGallery w:val="autotext"/>
      </w:docPartObj>
    </w:sdtPr>
    <w:sdtContent>
      <w:p>
        <w:pPr>
          <w:pStyle w:val="12"/>
          <w:jc w:val="right"/>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373464"/>
      <w:docPartObj>
        <w:docPartGallery w:val="autotext"/>
      </w:docPartObj>
    </w:sdtPr>
    <w:sdtContent>
      <w:p>
        <w:pPr>
          <w:pStyle w:val="12"/>
          <w:jc w:val="right"/>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459100"/>
      <w:docPartObj>
        <w:docPartGallery w:val="autotext"/>
      </w:docPartObj>
    </w:sdtPr>
    <w:sdtContent>
      <w:p>
        <w:pPr>
          <w:pStyle w:val="12"/>
          <w:jc w:val="right"/>
        </w:pPr>
        <w:r>
          <w:fldChar w:fldCharType="begin"/>
        </w:r>
        <w:r>
          <w:instrText xml:space="preserve">PAGE   \* MERGEFORMAT</w:instrText>
        </w:r>
        <w:r>
          <w:fldChar w:fldCharType="separate"/>
        </w:r>
        <w:r>
          <w:rPr>
            <w:lang w:val="zh-CN"/>
          </w:rPr>
          <w:t>2</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73E4"/>
    <w:rsid w:val="000222C6"/>
    <w:rsid w:val="0002549F"/>
    <w:rsid w:val="00037E22"/>
    <w:rsid w:val="000468DB"/>
    <w:rsid w:val="0006487A"/>
    <w:rsid w:val="00065F8F"/>
    <w:rsid w:val="00070A43"/>
    <w:rsid w:val="000768F2"/>
    <w:rsid w:val="00084E0B"/>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1F58"/>
    <w:rsid w:val="00114E9B"/>
    <w:rsid w:val="00142216"/>
    <w:rsid w:val="00144D6A"/>
    <w:rsid w:val="0014729F"/>
    <w:rsid w:val="00157BAB"/>
    <w:rsid w:val="001654D1"/>
    <w:rsid w:val="00174518"/>
    <w:rsid w:val="0018106D"/>
    <w:rsid w:val="001877A7"/>
    <w:rsid w:val="00191536"/>
    <w:rsid w:val="001916A3"/>
    <w:rsid w:val="00196687"/>
    <w:rsid w:val="001A1DAD"/>
    <w:rsid w:val="001A44C2"/>
    <w:rsid w:val="001C0962"/>
    <w:rsid w:val="001D413B"/>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74832"/>
    <w:rsid w:val="00280496"/>
    <w:rsid w:val="00294DC9"/>
    <w:rsid w:val="00294E3D"/>
    <w:rsid w:val="00295495"/>
    <w:rsid w:val="002A31DE"/>
    <w:rsid w:val="002B2613"/>
    <w:rsid w:val="002C5004"/>
    <w:rsid w:val="002D6D05"/>
    <w:rsid w:val="002F1818"/>
    <w:rsid w:val="002F567B"/>
    <w:rsid w:val="003216A9"/>
    <w:rsid w:val="00335A74"/>
    <w:rsid w:val="00341232"/>
    <w:rsid w:val="0036561B"/>
    <w:rsid w:val="0037013F"/>
    <w:rsid w:val="00380C92"/>
    <w:rsid w:val="00384CF7"/>
    <w:rsid w:val="003A484F"/>
    <w:rsid w:val="003A4883"/>
    <w:rsid w:val="003B0BE0"/>
    <w:rsid w:val="003B0C1B"/>
    <w:rsid w:val="003B25EF"/>
    <w:rsid w:val="003B3AF0"/>
    <w:rsid w:val="003B688C"/>
    <w:rsid w:val="003C0291"/>
    <w:rsid w:val="003C39AE"/>
    <w:rsid w:val="003C4716"/>
    <w:rsid w:val="003C7B60"/>
    <w:rsid w:val="003D0C0F"/>
    <w:rsid w:val="003D1FB2"/>
    <w:rsid w:val="003D66DA"/>
    <w:rsid w:val="003E1310"/>
    <w:rsid w:val="003E2FB6"/>
    <w:rsid w:val="003E6F55"/>
    <w:rsid w:val="00406254"/>
    <w:rsid w:val="004223DE"/>
    <w:rsid w:val="00423BDC"/>
    <w:rsid w:val="00424E19"/>
    <w:rsid w:val="00425C50"/>
    <w:rsid w:val="0043177C"/>
    <w:rsid w:val="00434489"/>
    <w:rsid w:val="00437085"/>
    <w:rsid w:val="00443880"/>
    <w:rsid w:val="004464F4"/>
    <w:rsid w:val="004566FB"/>
    <w:rsid w:val="0046049C"/>
    <w:rsid w:val="00464F14"/>
    <w:rsid w:val="00471401"/>
    <w:rsid w:val="00473F31"/>
    <w:rsid w:val="0048263A"/>
    <w:rsid w:val="00487E5D"/>
    <w:rsid w:val="00495AD5"/>
    <w:rsid w:val="004A5706"/>
    <w:rsid w:val="004A711F"/>
    <w:rsid w:val="004B0B24"/>
    <w:rsid w:val="004B199D"/>
    <w:rsid w:val="004B4690"/>
    <w:rsid w:val="004E0A2D"/>
    <w:rsid w:val="004E206B"/>
    <w:rsid w:val="004E6DF7"/>
    <w:rsid w:val="004F0FBD"/>
    <w:rsid w:val="004F5DA3"/>
    <w:rsid w:val="00505A47"/>
    <w:rsid w:val="00512FDA"/>
    <w:rsid w:val="00520DA0"/>
    <w:rsid w:val="005533CF"/>
    <w:rsid w:val="00565330"/>
    <w:rsid w:val="005664BB"/>
    <w:rsid w:val="00566FFA"/>
    <w:rsid w:val="0057481D"/>
    <w:rsid w:val="0058486E"/>
    <w:rsid w:val="00585B33"/>
    <w:rsid w:val="0059014D"/>
    <w:rsid w:val="005B5C64"/>
    <w:rsid w:val="005B6E8A"/>
    <w:rsid w:val="005C5337"/>
    <w:rsid w:val="005C6BD0"/>
    <w:rsid w:val="005D1C8B"/>
    <w:rsid w:val="005D468D"/>
    <w:rsid w:val="005D5CED"/>
    <w:rsid w:val="005E5018"/>
    <w:rsid w:val="005F10BC"/>
    <w:rsid w:val="005F1A4C"/>
    <w:rsid w:val="00605688"/>
    <w:rsid w:val="006070AF"/>
    <w:rsid w:val="00607E6C"/>
    <w:rsid w:val="006101B1"/>
    <w:rsid w:val="006136D4"/>
    <w:rsid w:val="00614E44"/>
    <w:rsid w:val="00620E39"/>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D2D40"/>
    <w:rsid w:val="006F020C"/>
    <w:rsid w:val="0071021A"/>
    <w:rsid w:val="007127B7"/>
    <w:rsid w:val="0071798E"/>
    <w:rsid w:val="007416B6"/>
    <w:rsid w:val="00746F48"/>
    <w:rsid w:val="0075001C"/>
    <w:rsid w:val="0075404D"/>
    <w:rsid w:val="0076182A"/>
    <w:rsid w:val="00767B7E"/>
    <w:rsid w:val="007770C3"/>
    <w:rsid w:val="00784D24"/>
    <w:rsid w:val="00785FBA"/>
    <w:rsid w:val="00786E4A"/>
    <w:rsid w:val="007875EB"/>
    <w:rsid w:val="0079426B"/>
    <w:rsid w:val="0079515E"/>
    <w:rsid w:val="007B2EF9"/>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423BF"/>
    <w:rsid w:val="00850625"/>
    <w:rsid w:val="00853718"/>
    <w:rsid w:val="00855221"/>
    <w:rsid w:val="00860645"/>
    <w:rsid w:val="00870D6B"/>
    <w:rsid w:val="00871F71"/>
    <w:rsid w:val="00872FD8"/>
    <w:rsid w:val="00885AF4"/>
    <w:rsid w:val="00885B53"/>
    <w:rsid w:val="008939CD"/>
    <w:rsid w:val="008B45DE"/>
    <w:rsid w:val="008B4CDD"/>
    <w:rsid w:val="008B768C"/>
    <w:rsid w:val="008C4DB1"/>
    <w:rsid w:val="008C4EAF"/>
    <w:rsid w:val="008C5176"/>
    <w:rsid w:val="008C7FD0"/>
    <w:rsid w:val="008C7FD8"/>
    <w:rsid w:val="008D7DF7"/>
    <w:rsid w:val="008E1DE7"/>
    <w:rsid w:val="008E707C"/>
    <w:rsid w:val="00900B08"/>
    <w:rsid w:val="00902155"/>
    <w:rsid w:val="00902FA3"/>
    <w:rsid w:val="00923564"/>
    <w:rsid w:val="0092392E"/>
    <w:rsid w:val="009315F9"/>
    <w:rsid w:val="00933499"/>
    <w:rsid w:val="009346E2"/>
    <w:rsid w:val="00935C98"/>
    <w:rsid w:val="00946945"/>
    <w:rsid w:val="00951248"/>
    <w:rsid w:val="0095152F"/>
    <w:rsid w:val="00954C49"/>
    <w:rsid w:val="00955E37"/>
    <w:rsid w:val="0097099F"/>
    <w:rsid w:val="00971997"/>
    <w:rsid w:val="00971FFC"/>
    <w:rsid w:val="0098660A"/>
    <w:rsid w:val="009931C3"/>
    <w:rsid w:val="009A3C0A"/>
    <w:rsid w:val="009B2C43"/>
    <w:rsid w:val="009B4EAE"/>
    <w:rsid w:val="009B676A"/>
    <w:rsid w:val="009B7573"/>
    <w:rsid w:val="009C22F4"/>
    <w:rsid w:val="009C2A4B"/>
    <w:rsid w:val="009C2E98"/>
    <w:rsid w:val="009C474F"/>
    <w:rsid w:val="009D3447"/>
    <w:rsid w:val="009D4711"/>
    <w:rsid w:val="009F1185"/>
    <w:rsid w:val="009F18CD"/>
    <w:rsid w:val="009F2A13"/>
    <w:rsid w:val="009F7527"/>
    <w:rsid w:val="00A02D01"/>
    <w:rsid w:val="00A04EB0"/>
    <w:rsid w:val="00A13CC1"/>
    <w:rsid w:val="00A16847"/>
    <w:rsid w:val="00A21347"/>
    <w:rsid w:val="00A237D8"/>
    <w:rsid w:val="00A268C4"/>
    <w:rsid w:val="00A26F44"/>
    <w:rsid w:val="00A307CD"/>
    <w:rsid w:val="00A30C23"/>
    <w:rsid w:val="00A331C8"/>
    <w:rsid w:val="00A34811"/>
    <w:rsid w:val="00A40A00"/>
    <w:rsid w:val="00A4142F"/>
    <w:rsid w:val="00A422EB"/>
    <w:rsid w:val="00A45BB7"/>
    <w:rsid w:val="00A56DF2"/>
    <w:rsid w:val="00A56E6E"/>
    <w:rsid w:val="00A67AB5"/>
    <w:rsid w:val="00A733B2"/>
    <w:rsid w:val="00A741C2"/>
    <w:rsid w:val="00A91760"/>
    <w:rsid w:val="00A93B00"/>
    <w:rsid w:val="00A93C21"/>
    <w:rsid w:val="00AB4826"/>
    <w:rsid w:val="00AB64C9"/>
    <w:rsid w:val="00AC3C6A"/>
    <w:rsid w:val="00AD5620"/>
    <w:rsid w:val="00AD656B"/>
    <w:rsid w:val="00AD7479"/>
    <w:rsid w:val="00AD7C1B"/>
    <w:rsid w:val="00AE16BA"/>
    <w:rsid w:val="00AE1EBE"/>
    <w:rsid w:val="00B0228C"/>
    <w:rsid w:val="00B03C9D"/>
    <w:rsid w:val="00B060AE"/>
    <w:rsid w:val="00B06A11"/>
    <w:rsid w:val="00B10517"/>
    <w:rsid w:val="00B14E76"/>
    <w:rsid w:val="00B161B8"/>
    <w:rsid w:val="00B2048C"/>
    <w:rsid w:val="00B310B9"/>
    <w:rsid w:val="00B35F3F"/>
    <w:rsid w:val="00B36CBB"/>
    <w:rsid w:val="00B425E0"/>
    <w:rsid w:val="00B440AA"/>
    <w:rsid w:val="00B44B70"/>
    <w:rsid w:val="00B53C56"/>
    <w:rsid w:val="00B57DAF"/>
    <w:rsid w:val="00B63230"/>
    <w:rsid w:val="00B73E0E"/>
    <w:rsid w:val="00B77EA6"/>
    <w:rsid w:val="00B81598"/>
    <w:rsid w:val="00B841F1"/>
    <w:rsid w:val="00B944D6"/>
    <w:rsid w:val="00BB4DF0"/>
    <w:rsid w:val="00BC289F"/>
    <w:rsid w:val="00BC2D50"/>
    <w:rsid w:val="00BC5134"/>
    <w:rsid w:val="00BC5361"/>
    <w:rsid w:val="00BC5460"/>
    <w:rsid w:val="00BC6B50"/>
    <w:rsid w:val="00BD0E25"/>
    <w:rsid w:val="00BF5BD6"/>
    <w:rsid w:val="00C03E31"/>
    <w:rsid w:val="00C04D5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0DF"/>
    <w:rsid w:val="00D00095"/>
    <w:rsid w:val="00D114F0"/>
    <w:rsid w:val="00D20620"/>
    <w:rsid w:val="00D254F7"/>
    <w:rsid w:val="00D26091"/>
    <w:rsid w:val="00D2685C"/>
    <w:rsid w:val="00D31E6F"/>
    <w:rsid w:val="00D33DAC"/>
    <w:rsid w:val="00D34E54"/>
    <w:rsid w:val="00D34E7C"/>
    <w:rsid w:val="00D35489"/>
    <w:rsid w:val="00D36AFE"/>
    <w:rsid w:val="00D47FC9"/>
    <w:rsid w:val="00D51276"/>
    <w:rsid w:val="00D7035F"/>
    <w:rsid w:val="00D7175C"/>
    <w:rsid w:val="00DA634F"/>
    <w:rsid w:val="00DA65AC"/>
    <w:rsid w:val="00DB1913"/>
    <w:rsid w:val="00DC410D"/>
    <w:rsid w:val="00DC5A81"/>
    <w:rsid w:val="00DC68CA"/>
    <w:rsid w:val="00DC7CBA"/>
    <w:rsid w:val="00DD73B7"/>
    <w:rsid w:val="00DE5C00"/>
    <w:rsid w:val="00DF28BC"/>
    <w:rsid w:val="00DF34B9"/>
    <w:rsid w:val="00E01053"/>
    <w:rsid w:val="00E07ACF"/>
    <w:rsid w:val="00E331A1"/>
    <w:rsid w:val="00E33202"/>
    <w:rsid w:val="00E336A9"/>
    <w:rsid w:val="00E36187"/>
    <w:rsid w:val="00E472B1"/>
    <w:rsid w:val="00E50624"/>
    <w:rsid w:val="00E568DF"/>
    <w:rsid w:val="00E64269"/>
    <w:rsid w:val="00E82267"/>
    <w:rsid w:val="00E853CE"/>
    <w:rsid w:val="00E867B6"/>
    <w:rsid w:val="00E971E7"/>
    <w:rsid w:val="00EA010F"/>
    <w:rsid w:val="00EA4B2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8A6D62"/>
    <w:rsid w:val="03DC2831"/>
    <w:rsid w:val="081B5E94"/>
    <w:rsid w:val="08883BEB"/>
    <w:rsid w:val="0A2032A3"/>
    <w:rsid w:val="0A7531AC"/>
    <w:rsid w:val="0B8A37D8"/>
    <w:rsid w:val="0F5FFB2F"/>
    <w:rsid w:val="0FFFCF60"/>
    <w:rsid w:val="10C055FF"/>
    <w:rsid w:val="118107EC"/>
    <w:rsid w:val="11DD6519"/>
    <w:rsid w:val="158815EC"/>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3217092"/>
    <w:rsid w:val="43AA12B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217423C"/>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annotation subject"/>
    <w:basedOn w:val="7"/>
    <w:next w:val="7"/>
    <w:link w:val="37"/>
    <w:semiHidden/>
    <w:unhideWhenUsed/>
    <w:qFormat/>
    <w:uiPriority w:val="99"/>
    <w:rPr>
      <w:b/>
      <w:bCs/>
    </w:rPr>
  </w:style>
  <w:style w:type="paragraph" w:styleId="7">
    <w:name w:val="annotation text"/>
    <w:basedOn w:val="1"/>
    <w:link w:val="36"/>
    <w:semiHidden/>
    <w:unhideWhenUsed/>
    <w:qFormat/>
    <w:uiPriority w:val="99"/>
    <w:pPr>
      <w:jc w:val="left"/>
    </w:pPr>
  </w:style>
  <w:style w:type="paragraph" w:styleId="8">
    <w:name w:val="Body Text"/>
    <w:basedOn w:val="1"/>
    <w:link w:val="27"/>
    <w:qFormat/>
    <w:uiPriority w:val="99"/>
    <w:pPr>
      <w:spacing w:beforeLines="30"/>
    </w:pPr>
    <w:rPr>
      <w:rFonts w:ascii="仿宋_GB2312" w:eastAsia="仿宋_GB2312"/>
      <w:kern w:val="0"/>
      <w:sz w:val="30"/>
    </w:rPr>
  </w:style>
  <w:style w:type="paragraph" w:styleId="9">
    <w:name w:val="Body Text Indent"/>
    <w:basedOn w:val="1"/>
    <w:qFormat/>
    <w:uiPriority w:val="0"/>
    <w:pPr>
      <w:spacing w:after="120"/>
      <w:ind w:left="200"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3">
    <w:name w:val="Body Text First Indent 2"/>
    <w:basedOn w:val="9"/>
    <w:unhideWhenUsed/>
    <w:qFormat/>
    <w:uiPriority w:val="99"/>
    <w:pPr>
      <w:ind w:firstLine="420" w:firstLineChars="200"/>
    </w:pPr>
  </w:style>
  <w:style w:type="paragraph" w:styleId="14">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uiPriority w:val="99"/>
    <w:rPr>
      <w:sz w:val="21"/>
      <w:szCs w:val="21"/>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4"/>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12"/>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8"/>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3"/>
    <w:qFormat/>
    <w:uiPriority w:val="9"/>
    <w:rPr>
      <w:rFonts w:ascii="Times New Roman" w:hAnsi="Times New Roman"/>
      <w:b/>
      <w:bCs/>
      <w:kern w:val="44"/>
      <w:sz w:val="44"/>
      <w:szCs w:val="44"/>
    </w:rPr>
  </w:style>
  <w:style w:type="character" w:customStyle="1" w:styleId="31">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11"/>
    <w:semiHidden/>
    <w:qFormat/>
    <w:uiPriority w:val="99"/>
    <w:rPr>
      <w:rFonts w:ascii="Times New Roman" w:hAnsi="Times New Roman"/>
      <w:kern w:val="2"/>
      <w:sz w:val="18"/>
      <w:szCs w:val="18"/>
    </w:rPr>
  </w:style>
  <w:style w:type="character" w:customStyle="1" w:styleId="34">
    <w:name w:val="标题 3 字符"/>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文字 字符"/>
    <w:basedOn w:val="17"/>
    <w:link w:val="7"/>
    <w:semiHidden/>
    <w:qFormat/>
    <w:uiPriority w:val="99"/>
    <w:rPr>
      <w:rFonts w:ascii="Times New Roman" w:hAnsi="Times New Roman" w:eastAsia="宋体" w:cs="Times New Roman"/>
      <w:kern w:val="2"/>
      <w:sz w:val="21"/>
      <w:szCs w:val="24"/>
    </w:rPr>
  </w:style>
  <w:style w:type="character" w:customStyle="1" w:styleId="37">
    <w:name w:val="批注主题 字符"/>
    <w:basedOn w:val="36"/>
    <w:link w:val="6"/>
    <w:semiHidden/>
    <w:uiPriority w:val="99"/>
    <w:rPr>
      <w:rFonts w:ascii="Times New Roman" w:hAnsi="Times New Roman" w:eastAsia="宋体" w:cs="Times New Roman"/>
      <w:b/>
      <w:bCs/>
      <w:kern w:val="2"/>
      <w:sz w:val="21"/>
      <w:szCs w:val="24"/>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5398A-27D7-4793-A964-E24335E06E1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1409</Words>
  <Characters>8034</Characters>
  <Lines>66</Lines>
  <Paragraphs>18</Paragraphs>
  <TotalTime>6</TotalTime>
  <ScaleCrop>false</ScaleCrop>
  <LinksUpToDate>false</LinksUpToDate>
  <CharactersWithSpaces>9425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2024-12-26T08:48:32Z</dcterms:modified>
  <dc:title>四川省***</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